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招标参数</w:t>
      </w:r>
    </w:p>
    <w:tbl>
      <w:tblPr>
        <w:tblStyle w:val="6"/>
        <w:tblW w:w="9791" w:type="dxa"/>
        <w:jc w:val="center"/>
        <w:tblInd w:w="-9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7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产品名称</w:t>
            </w:r>
          </w:p>
        </w:tc>
        <w:tc>
          <w:tcPr>
            <w:tcW w:w="79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招标参数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分指板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规格：大、中、小三种规格；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材质：木质；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用途：用于矫正手指屈肌痉挛或挛缩畸形的作业训练。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滚桶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规格：三种规格可选；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用途：偏瘫、脑瘫等运动失调患者进行平衡、协调功能。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木插板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规格：大¢25×100mm；中¢18×90mm；小¢13×80mm三种规格。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用途：作业治疗用具，将木棒准确插到位，训练患者手眼协调功能。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认知图形插板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规格：45×35×3cm；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用途：用于感知能力及大脑对图形的识别训练。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几何图形插板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规格：50×40×3cm；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用途：适用于感知能力及大脑对图形的识别训练。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OT桌（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可调式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规格：150×80×60~85；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用途：作业训练用桌，桌面高度可调节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平衡板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规格：90×70×10cm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最大载重：135Kg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用途：偏瘫、脑瘫等运动失调患者进行平衡协调训练。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手平衡协调训练器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规格：30×25×6.5cm；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用途：手眼协调功能训练。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上螺母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规格：35×20×21cm；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用途：通过模拟作业，改善手指对指功能，提高手的协调性和灵活性。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手指阶梯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规格：30×12×45cm；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用途：用于改善手指关节活动范围，训练手指主动运动的灵活、协调性。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上螺丝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规格：35×25×9cm；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用途：通过模拟作业，改善手指对指功能，提高手的协调性和灵活性。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可调式沙磨板及附件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规格：100×80×80；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用途：上肢肌力协调活动能力和关节活动度的作业训练。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手指插球器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外形尺寸：40×25×8cm；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用途：用于改善手指关节活动度，训练手指主动运动的协调性、灵活性。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套圈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规格：φ28×45；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用途：训练患者眼—手协调功能。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套彩盘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规格：80×17×72cm；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用途：训练患者眼、手协调功能及感知、认知功能，还可做改善上肢关节活动度的作业训练。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铁棍插板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外形尺寸：22×12×4cm；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铁棍尺寸：大（¢4×60mm）、中（¢6×60mm）、小（¢8×60mm）；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用途：用于偏瘫、脑瘫、四肢瘫等功能障碍患者进行协调性训练。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微电脑下肢关节被动训练器（膝踝关节）</w:t>
            </w:r>
          </w:p>
        </w:tc>
        <w:tc>
          <w:tcPr>
            <w:tcW w:w="7966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u w:val="none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u w:val="none"/>
              </w:rPr>
              <w:t>功能：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1、被动运动轨迹完全符合生理曲线运动方式；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2、左右腿治疗无须绑带固定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极限角度延时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0-30s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：拉伸肌腱和韧带，有助于关节活动度恢复；</w:t>
            </w:r>
          </w:p>
          <w:p>
            <w:p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4、具有痉挛识别功能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5、训练方式：既可坐式训练，也可卧式训练；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6、智能控制手柄：方便启动/暂停/反转控制；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运动角度渐进式变化，确定极限角度，保证治疗的黄金区域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8、原装进口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u w:val="single"/>
              </w:rPr>
              <w:t>技术参数要求：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1、运动幅度：膝：-5°～115°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2、病人高度：150～195㎝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3、运动速度：40°/分钟～145°/分钟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、电源:220V/50Hz 50VA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中频电疗仪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中文菜单操作，可同时显示四路通道输出的治疗剂量、治疗波形、治疗处方、治疗时间，各种治疗数据一目了然。并且具有菜单浏览及电子说明书的功能；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输出方式：含四路中频热电输出，含四路药物离子导入；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具有透热功能,导电橡胶最大透热温度≤60℃，六档可调；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内存99个处方；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中频频率：2～10KHz；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调制频率：0～150Hz；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调制波形：方波、尖波、三角波、锯齿波、指数波、正弦波、梯形波、扇形波和脉冲波及他们之间的组合，由程序设定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调制方式：调制方式为调幅，根据处方不同可连续调制、变频调制、间歇调制、断续调制；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输出电流稳定度：电疗仪在不同负载下的输出电流变化率应不大于10%。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调幅度：电疗仪的调幅度为0%、25%、50%、75%，100%，允差±5%。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差频频率范围：干扰电差频频率应在0～200Hz范围内。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动态节律：干扰电动态节律为4s～10s范围内。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差频变化周期：干扰电差频变化周期为15s～30s。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定时装置：电疗仪具有定时装置，允差±5%。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连续工作时间：治疗仪连续工作时间应能≥4h。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噪声：电疗仪工作时，其噪声应不大于60dB。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输入功率：160VA 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输出电流：电疗仪纯交流波形，最大输出不大于100 mA；含直流分量时，输出电流不大于80mA；（负载电阻为500欧姆）输出电流为连续递增/递减调节，每档递增/减量为1mA；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1"/>
                <w:szCs w:val="21"/>
              </w:rPr>
              <w:t>★</w:t>
            </w: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输出方式：双向波（AC-中频电疗模式）及单向波（DC-离子导入模式）；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>工作电压：交流220V±10%；50Hz±1Hz。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420"/>
                <w:tab w:val="left" w:pos="1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4"/>
                <w:sz w:val="21"/>
                <w:szCs w:val="21"/>
              </w:rPr>
              <w:t xml:space="preserve"> 通过ISO9001国际质量体系认证，ISO13485医疗器械国际质量体系认证。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上肢协调功能练习器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规格：32×23×32cm；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用途：适用于训练上肢的稳定性、协调性功能，提高上肢的日常活动能力。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体操棒与抛接球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规格：40×40×100cm；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功能：通过带棒做操和抛接球活动，改善上肢活动范围，提高肢体协调控制能力及平衡能力。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踝关节矫正板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规格：35×31×（10-21）cm；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材质：铁质；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功能：用于矫正和防止足下垂、足内翻、足外翻等畸形。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系列沙袋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规格：63×32×73cm；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功能：适用于肌力训练、关节活动度训练、关节屈伸训练和关节牵引。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角度尺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规格：35×15×5cm；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用途：测量指等关节活动范围及脊柱弯曲程度。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PT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训练床（电动升降）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规格：196×61×48~98cm；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额定载荷：180.0kg；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电源参数：220V、50Hz；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用途：根据需要调节床面以便治疗师进行全身各部位的按摩。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PT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凳</w:t>
            </w:r>
          </w:p>
        </w:tc>
        <w:tc>
          <w:tcPr>
            <w:tcW w:w="7966" w:type="dxa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规格：63×60×43~54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用途：治疗师对患者进行手法治疗时可移动式的坐具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00" w:lineRule="auto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智能运动康复训练机（坐式上下肢）</w:t>
            </w:r>
          </w:p>
        </w:tc>
        <w:tc>
          <w:tcPr>
            <w:tcW w:w="7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1.设备功能：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1.1用于中风、偏瘫等肢体障碍患者进行肌力和关节活动度的康复训练；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1.2设备应具有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动训练、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被动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训练、主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被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动训练、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助力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训练模式；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2.技术规格：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2.1设备动力控制：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2.1.1阻力：在主动训练时上下肢阻力设定范围0-20Nm，分20档设定，档位间距1Nm；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2.1.2转数：在被动训练时，上下肢转数1-60rpm，步距1rpm；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" w:leftChars="4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2.1.3定时时间：设定范围1min-120min，步进可调，步距1min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到达设置时间后自动切断输出；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2.2设备操作控制：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2.2.1水平训练模式：上肢训练盘旋转面调整角度90°后可做水平训练；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2.2.2高度调节：训练机高度调节范围90-100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2.2.3彩色液晶触摸屏显示，便于肌力弱患者操作；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.2.4左下肢和右下肢，左上肢和右上肢可进行对称训练；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2.2.5能够智能探测痉挛并自动缓解痉挛；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2.2.6通过方向键可改变运动方向；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2.2.7主被动训练模式可自由转换或可手动选择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2.3设备功能：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2.3.1具有训练时间、训练速度及运动阻力的设置功能；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2.3.2具有显示高肌张力功能；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2.3.3具有语音提示功能；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2.3.4具有显示运动里程、运动时间、各种动力供给及速率大小的功能；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2.3.5具有上肢垂直圆周运动和水平圆周运动变换功能；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2.3.6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具有异常声音控制和按键控制的急停功能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2.3.7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具有利用智能卡或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U盘进行训练方案、病历档案管理及联机打印训练分析结果功能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825" w:type="dxa"/>
            <w:textDirection w:val="lrTb"/>
            <w:vAlign w:val="center"/>
          </w:tcPr>
          <w:p>
            <w:pPr>
              <w:spacing w:after="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全自动智能蜡疗仪</w:t>
            </w:r>
          </w:p>
        </w:tc>
        <w:tc>
          <w:tcPr>
            <w:tcW w:w="7966" w:type="dxa"/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一键制作蜡饼，全自动，无需人工接蜡、制饼。一小时快速制作蜡饼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蜡饼厚度(10mm/11mm/12mm/13mm/14mm/15mm)、温度可调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能对重复使用的石蜡自动过滤杂质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对重复使用的石蜡过滤后自动进行紫外线消毒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过滤：熔蜡阶段3级过滤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杀菌：紫外线杀菌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设有观察窗和照明系统随时观察蜡饼制作情况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外壳采用冷轧钢喷塑材质，美观、豪华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大屏幕彩色液晶显示屏触摸式操作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SUS304不锈钢内胆及托盘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西门子原装PLC控制系统保证精准运行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每组托盘有单独的出蜡系统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可设置每天自动开机时间，自动关机时间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循环泵外置过热及低温保护功能防止蜡液堵塞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移动脚轮便于移动；调整脚方便调整箱体水平保证蜡饼厚度均匀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根据石蜡杂质含量不同可设置熔蜡温度和制饼温度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有防止过热的报警装置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上置风机避免蜡液溢入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温控技术可以使保温箱内任意一个角落的温差不超过±0.1℃，保证蜡饼品质不会外硬内软以及出现雪花状况等情形发生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紧急停止装置，漏电保护等7道安全保护装置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出蜡剩余状态显示，有出蜡实时进度条显示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有记忆功能，记忆上次制作参数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内置15条加热管道，并有超温和低温保护功能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整个流程的所有时间可任意设置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整个流程中所有温度可任意修改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消毒间隔和消毒时间任意设置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断电后重新开机具有取消任意中间流程的功能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无水化蜡技术保证蜡饼内无水分烫伤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电源：220V±22V   50±1HZ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蜡饼厚度： 10mm、11mm、12mm、13mm、14mm、15mm可选择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自动制作蜡饼时间：≤3min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托盘层数：15层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一次制作蜡饼数量：（5；10；15）个可设置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观察窗尺寸：高700×宽200（mm）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保温箱温差：±0.1℃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保温箱制冷方式：风道循环冷却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熔蜡空间：66L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蜡饼制作空间：180L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整机尺寸：高1500×深700×宽650（mm）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蜡盘尺寸：长500×宽400×30（mm）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整机重量：200kg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熔蜡温度控制范围：室温~99℃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蜡饼温度设置范围：室温-99℃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商务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要求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生产企业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注册资金400万元人民币以上或同等汇率外币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通过ISO9001质量管理体系认真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通过ISO14001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环境管理体系认证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通过OHSAS18001职业安全卫生管理体系认证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825" w:type="dxa"/>
            <w:textDirection w:val="lrTb"/>
            <w:vAlign w:val="center"/>
          </w:tcPr>
          <w:p>
            <w:pPr>
              <w:spacing w:after="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空气压力波治疗仪</w:t>
            </w:r>
          </w:p>
        </w:tc>
        <w:tc>
          <w:tcPr>
            <w:tcW w:w="7966" w:type="dxa"/>
            <w:textDirection w:val="lrTb"/>
            <w:vAlign w:val="top"/>
          </w:tcPr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八种充气变化可以任意组合成临床所需的多种治疗处方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联合处方（A+B+G）组合成的动脉模式，可满足内分泌科、高干科和周围血管科的特定临床需要。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临床最权威的0～200mmHg压力梯度设计，有效地保护静脉瓣膜不受损伤。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每腔压力可独立调节，具有零压力跳过功能，可避开伤口部位受压。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每腔压力持续时间可调节，对脉动流的流速和流量的变化进行干预。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循环间隔时间可调节，保证最适宜的静脉回流效果。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治疗时间0～99分钟可调，便于执行收费标准。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十二腔序贯叠加气囊，彻底解决了普通气囊压力死角和血液逆流、静脉瓣损伤的缺陷。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采用YKK耐用拉链，提高套筒使用寿命。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原装内衬，透气率提高60%，既改善病人的舒适度，又方便拆洗、消毒，避免交叉感染。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精密压力传感器保证套筒压力不受患者体型差异的影响。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梯度压力，防止静脉逆流，有效增加静脉血回流量。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连续加压，有效促使下肢血液的静脉排空，确保血液流速稳定在较高的水平。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充气腿套对腿部进行圆周施压，能有效清除静脉瓣后的血液淤积。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具有超限报警和自动泄压保护功能。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大屏幕实时显示充气部位、组合模式、剩余时间、套筒真实压力、每腔持续加压时间、循环间隔时间，便于护士巡视。</w:t>
            </w:r>
          </w:p>
          <w:p>
            <w:pPr>
              <w:pStyle w:val="7"/>
              <w:numPr>
                <w:ilvl w:val="0"/>
                <w:numId w:val="3"/>
              </w:numPr>
              <w:spacing w:line="24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获得SFDA、FDA 、CE、UL、GMP 、ISO9001 、ISO13485等安全认证。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超静音设计，即使在夜间运行不影响患者休息。</w:t>
            </w: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采用E.M.I线路设计，超强电磁兼容性。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825" w:type="dxa"/>
            <w:textDirection w:val="lrTb"/>
            <w:vAlign w:val="center"/>
          </w:tcPr>
          <w:p>
            <w:pPr>
              <w:spacing w:after="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激光治疗仪</w:t>
            </w:r>
          </w:p>
        </w:tc>
        <w:tc>
          <w:tcPr>
            <w:tcW w:w="7966" w:type="dxa"/>
            <w:textDirection w:val="lrTb"/>
            <w:vAlign w:val="top"/>
          </w:tcPr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激光种类：红光（660nm）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红外光（808nm）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输出波形：正弦波、连续波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★激光输出：①整机有二组输出通道，每组都带负压自动吸附定位，激光结合拔罐功能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每组独立工作</w:t>
            </w:r>
          </w:p>
          <w:p>
            <w:pPr>
              <w:numPr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②负压强度可调，12段调整。最低-160mmHg，最高-300mmHg。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激光输出功率：低：10mW、中：30 mW、高：50 mW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激光输出频率：1HZ、10 HZ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★电刺激输出：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①电刺激模式：模式A：捶打；模式B：拍打；模式C：渐进；模式D：三种模式自动循环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②电刺激强度：12段调整，默认值最弱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③电刺激速度：12段调整，默认值最慢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instrText xml:space="preserve"> = 4 \* GB3 \* MERGEFORMAT </w:instrTex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④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电刺激频率：锤打模式：12Hz；手拍模式16.7Hz；揉捏（渐进）模式28.6Hz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输出时间：3分钟、5分钟、10分钟。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★激光及电刺激功能可分别独立使用，也可搭配一起使用。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紧急停止装置：系统界面配有紧急停止按钮、紧急停止插销及钥匙控制器。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★罩杯自动抽气装置：抽气装置有防脱落自我检测功能，罩杯脱落，激光自行断电</w:t>
            </w:r>
          </w:p>
          <w:p>
            <w:pPr>
              <w:numPr>
                <w:numId w:val="0"/>
              </w:numPr>
              <w:spacing w:line="240" w:lineRule="auto"/>
              <w:ind w:left="284"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操作界面：图形式单色LCD 显示面板，塑料按键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22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幼圆">
    <w:panose1 w:val="02010509060101010101"/>
    <w:charset w:val="86"/>
    <w:family w:val="decorative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1"/>
      <w:numFmt w:val="decimal"/>
      <w:suff w:val="nothing"/>
      <w:lvlText w:val="%1．"/>
      <w:lvlJc w:val="left"/>
      <w:pPr>
        <w:ind w:left="-116" w:firstLine="400"/>
      </w:pPr>
      <w:rPr>
        <w:rFonts w:hint="default"/>
      </w:rPr>
    </w:lvl>
  </w:abstractNum>
  <w:abstractNum w:abstractNumId="1">
    <w:nsid w:val="5580D366"/>
    <w:multiLevelType w:val="singleLevel"/>
    <w:tmpl w:val="5580D36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67B92FD"/>
    <w:multiLevelType w:val="singleLevel"/>
    <w:tmpl w:val="567B92F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82CF9"/>
    <w:rsid w:val="02F13FD9"/>
    <w:rsid w:val="12482CF9"/>
    <w:rsid w:val="1AD1680D"/>
    <w:rsid w:val="1BC45916"/>
    <w:rsid w:val="1C527C03"/>
    <w:rsid w:val="1C5D37C1"/>
    <w:rsid w:val="22D80317"/>
    <w:rsid w:val="23193F64"/>
    <w:rsid w:val="24271D5D"/>
    <w:rsid w:val="24AF67BE"/>
    <w:rsid w:val="25D52D09"/>
    <w:rsid w:val="2BD43FF7"/>
    <w:rsid w:val="36740FF8"/>
    <w:rsid w:val="376B756A"/>
    <w:rsid w:val="4451017E"/>
    <w:rsid w:val="44BC6155"/>
    <w:rsid w:val="454959B9"/>
    <w:rsid w:val="45B83A6E"/>
    <w:rsid w:val="4A5E7F8F"/>
    <w:rsid w:val="4F925019"/>
    <w:rsid w:val="54391C31"/>
    <w:rsid w:val="58D141C7"/>
    <w:rsid w:val="5B0A4D6B"/>
    <w:rsid w:val="5D2F6C6E"/>
    <w:rsid w:val="5F964E5F"/>
    <w:rsid w:val="62D83CB7"/>
    <w:rsid w:val="693E531C"/>
    <w:rsid w:val="764D5A23"/>
    <w:rsid w:val="77F834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1"/>
    <w:basedOn w:val="1"/>
    <w:next w:val="1"/>
    <w:qFormat/>
    <w:uiPriority w:val="0"/>
    <w:pPr>
      <w:widowControl w:val="0"/>
      <w:adjustRightInd/>
      <w:snapToGrid/>
      <w:spacing w:after="0" w:line="310" w:lineRule="exact"/>
      <w:ind w:firstLine="72" w:firstLineChars="30"/>
      <w:jc w:val="both"/>
    </w:pPr>
    <w:rPr>
      <w:rFonts w:ascii="Arial" w:hAnsi="Arial" w:eastAsia="宋体" w:cs="Arial"/>
      <w:b/>
      <w:kern w:val="2"/>
      <w:sz w:val="24"/>
      <w:szCs w:val="20"/>
    </w:rPr>
  </w:style>
  <w:style w:type="table" w:styleId="6">
    <w:name w:val="Table Grid"/>
    <w:basedOn w:val="5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2015-11-18T07:22:00Z</dcterms:created>
  <dc:creator>Administrator</dc:creator>
  <cp:lastModifiedBy>Administrator</cp:lastModifiedBy>
  <cp:lastPrinted>2017-03-13T08:48:00Z</cp:lastPrinted>
  <dcterms:modified xsi:type="dcterms:W3CDTF">2017-03-16T09:32:18Z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