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5C2" w:rsidRDefault="00E00A42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CBCT</w:t>
      </w:r>
      <w:r w:rsidR="00347205">
        <w:rPr>
          <w:rFonts w:asciiTheme="minorEastAsia" w:hAnsiTheme="minorEastAsia"/>
          <w:b/>
          <w:sz w:val="24"/>
          <w:szCs w:val="24"/>
        </w:rPr>
        <w:t>招标参数</w:t>
      </w:r>
    </w:p>
    <w:p w:rsidR="00A455C2" w:rsidRDefault="00A455C2"/>
    <w:tbl>
      <w:tblPr>
        <w:tblW w:w="8496" w:type="dxa"/>
        <w:tblInd w:w="-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0"/>
        <w:gridCol w:w="1296"/>
        <w:gridCol w:w="6100"/>
      </w:tblGrid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参数要求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产地：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整机原装进口，有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FDA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或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CE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认证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设备用途：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用于口腔科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射线的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全方位摄影诊断，满足口内、口外、修复、种植、正畸、牙周等专业对三维影像的诊断需要，设备为三合一配置，可直接进行三维影像，二维全景及二维头颅片的拍摄（非三维重建）。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基本要求：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用于口腔科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射线的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全方位摄影诊断，视野大小多级可调，成像域位置随需可选，用户能随意拍摄任何几颗牙或指定局部区域的三维影像，满足口内、口外、修复、种植、正畸、牙周等专业对三维影像的诊断需要。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定位方式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定位方式：开放式定位，病人定位没有镜面反射，方便轮椅患者拍摄，医患可面对面交流，定位直观准确。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线球管性能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旋转球管，拍摄头侧时不需要拆卸平板探测器。锥形束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曝光时提供脉冲扫描，短促的曝光减小病人辐射，消除动态伪影；全景曝光时采用微电脑控制的高频恒压直流方式扫描，图像对比突出，亮度均匀，成像质量更好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刀片式瞄准器（初级狭缝）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全新铜质刀片的初级狭缝，使软组织成像更加清晰，狭缝大小形状可随电脑程序自由调节，方便日后升级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平板探测器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非晶硅平板探测器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(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非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CMOS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平板），无变形失真，密度对比度好，最小体素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75um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2D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专用传感器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配备头侧拍摄专用的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2D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线性高精度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CCD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传感器一块，像素≤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48um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，灰度≥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6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bit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。可用于两维全景片的直接拍摄。（非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CMOS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球管阳极电流可调：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阳极电流≥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1-16mA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可根据病人不同进行调节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球管阳极电压可调：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阳极电压≥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60-90kV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可根据病人不同进行调节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，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恒压设计。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*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球管焦点：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球管焦点≤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0.5 mm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，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固定阳极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高压发生器：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高频发生器：更高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线发生效率，并且符合欧盟最新环保标准，高频射线发生器频率≥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140kHz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扫描时间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最短扫描时间≤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12S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扫描角度及曝光脉冲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单次≤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°，曝光脉冲不小于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次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无限多关节机器人臂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无限升级投照程序，自由定义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成像区域位置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头颅测量臂及扫描装置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配备头颅测量臂一套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3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激光束定位功能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准确、快速、方便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CT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成像定位面夹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适合三维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CT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拍摄，定位准确，病人无压力，不紧张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全景及头颅定位固定颞夹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碳纤维制作，可消毒可高温高压灭菌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真彩色液晶触摸控制面板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机身自带全中文彩色触摸控制屏、可视面积≥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英寸、图形化显示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CT</w:t>
            </w:r>
            <w:bookmarkStart w:id="0" w:name="_GoBack"/>
            <w:bookmarkEnd w:id="0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成像程序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牙列成像程序、颞颌关节成像程序、上颌窦成像程序、扩展视野成像程序、低辐射成像程序。</w:t>
            </w:r>
          </w:p>
        </w:tc>
      </w:tr>
      <w:tr w:rsidR="00A455C2">
        <w:trPr>
          <w:trHeight w:val="20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三维成像位置调节功能</w:t>
            </w:r>
          </w:p>
        </w:tc>
        <w:tc>
          <w:tcPr>
            <w:tcW w:w="6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可从触摸屏界面指定拍照位置，并使用小摇杆控制进行微调</w:t>
            </w:r>
          </w:p>
        </w:tc>
      </w:tr>
      <w:tr w:rsidR="00A455C2">
        <w:trPr>
          <w:trHeight w:val="20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超高清拍摄能力</w:t>
            </w:r>
          </w:p>
        </w:tc>
        <w:tc>
          <w:tcPr>
            <w:tcW w:w="6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体素为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75um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时拍摄视野范围（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FOV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）≥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Ø50x50mm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。</w:t>
            </w:r>
          </w:p>
        </w:tc>
      </w:tr>
      <w:tr w:rsidR="00A455C2">
        <w:trPr>
          <w:trHeight w:val="20"/>
        </w:trPr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*24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拍摄视野</w:t>
            </w:r>
          </w:p>
        </w:tc>
        <w:tc>
          <w:tcPr>
            <w:tcW w:w="61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单次扫描视野≥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110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（横径）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x80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（高度）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mm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，最大拍摄视野≥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140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（横径）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x80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（高度）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mm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。</w:t>
            </w:r>
          </w:p>
        </w:tc>
      </w:tr>
      <w:tr w:rsidR="00A455C2">
        <w:trPr>
          <w:trHeight w:val="20"/>
        </w:trPr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电压电流分别调节功能</w:t>
            </w:r>
          </w:p>
        </w:tc>
        <w:tc>
          <w:tcPr>
            <w:tcW w:w="61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提供电压电流的五种预设组合，也可分别独立调节，以适应每位病人的不同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三维动态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射线控制功能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三维成像曝光中，根据每个病人解剖结构不同，自动动态调整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mA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值大小以达到最佳成像效果，有效减小放射剂量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全景配套拍照程序及定位系统，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全景程序适合日常诊断，相当于为用户增加了一台数字化全景机，可利用平板或用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CCD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直接进行二维全景片的拍摄（非三维重建全景）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头颅测量配套程序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正位，侧位等调节，可设定大小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重建服务器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配套原厂高速重建服务器，首次重建时间约半分钟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病人管理、图像处理，信息一体化软件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综合病历管理功能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全面处理所有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口腔影像（全景、头颅、牙片、口腔内窥镜）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图像后期处理，距离角度测定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标记提示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中文输入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，打印等，甚至可以连接牙椅等设备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影像处理工具：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二维影像编辑工具：图像移动、翻转、放大、对比度调节、亮度调节、画图标注；测量工具：距离、角度、骨密度测量、计算；三维影像显示：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CT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值调节、剖面影像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微软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SQL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数据库软件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用于储存病人信息及相关拍摄信息，诊断病例等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DICOM DIR(Media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Storage)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基本协议功能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可进行本地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输出输入等基本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功能，方便用户日常使用。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三维浏览器模块功能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用于实现日常诊断，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XYZ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切片轴观察，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模型观察，即时重切片，三维即时切片，彩色渲染，长度及角度测量，骨密度测量，中文标注，报告生成及打印，特定视角保存等功能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三维处理功能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软件的基本三维处理：多平面重建，有标准的轴面、冠状面、矢状面视图，形成的三维影像有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种以上渲染方式可调，任意移动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及旋转影像即时完成无需重新运算；有三维导航，结合旋转、缩放、透明化等功能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36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多断层切片程序模块功能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适用于种植牙研究，沿颌弓长轴的垂直多重切片，切片角度间距均可调节，切片数可设定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片，方便观察，测量及标注功能</w:t>
            </w:r>
          </w:p>
        </w:tc>
      </w:tr>
      <w:tr w:rsidR="00A455C2">
        <w:trPr>
          <w:trHeight w:val="158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输出三维浏览器功能，实现信息共享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三维图像可直接输出至硬盘或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U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盘，三维浏览器同步生成，用户可携带浏览器程序至任意计算机浏览，无需安装即可调用图像并进行测量诊断等工作。且三维浏览器包含软件的全部功能，除可完成测量浏览的功能外，更可在输出的浏览器那个实现种植体摆放等高级功能，实现无限扩展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光盘直接刻录功能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可同时输出二维及三维图像包含浏览器直接到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CD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，无需启动外部第三方光盘刻录软件。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报告生成及打印工具集成功能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任意添加及编辑诊断报告模板，可插入不同类型的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3D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影像及标注，诊断文本等信息，灵活应用于不同用户的不同诊断需求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种植规划软件模块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同品牌种植计划模块，无须调用第三方软件，实时诊断分析，原厂种植规划软件，提供种植体三维放置和神经管描绘工具，种植体库包含许多制造商的逼真种植体模型，极其有助于治疗计划，描绘工具可以清楚地标识下颌神经管。放置种植体后，可以进行种植体周围骨密度检测。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重建全景模块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具备重建全景模块：在三维影像中可重建曲面断层全景影像，曲面断层的位置、数量、厚度及间距均可调，符合科学的解剖结构成像，并且无伪影干扰诊断</w:t>
            </w:r>
          </w:p>
        </w:tc>
      </w:tr>
      <w:tr w:rsidR="00A455C2">
        <w:trPr>
          <w:trHeight w:val="20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正畸模块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原厂头颅正畸自动标识绘图模块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有头颅侧位图像自动标识绘图功能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自动图像软组织过滤功能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脸部软组织外形自动被识别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自动标识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16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标记位点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具备手动绘图标识功能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标识绘图功能包含有以下五种算法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Ricketts, Tweed, Steiner, Mac Namara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手动测量功能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手动角度测量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图像旋转功能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镜面图像</w:t>
            </w:r>
          </w:p>
        </w:tc>
      </w:tr>
      <w:tr w:rsidR="00A455C2">
        <w:trPr>
          <w:trHeight w:val="20"/>
        </w:trPr>
        <w:tc>
          <w:tcPr>
            <w:tcW w:w="1100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vMerge/>
            <w:vAlign w:val="center"/>
          </w:tcPr>
          <w:p w:rsidR="00A455C2" w:rsidRDefault="00A455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选择不同颜色线条标识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多用户网络终端许可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网络多用户连接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打印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可连接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打印机网络上打印胶片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高级功能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支持打印，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W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orklist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，查询找回等全部高级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DICOM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功能，可完全连接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PACS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网络</w:t>
            </w:r>
          </w:p>
        </w:tc>
      </w:tr>
      <w:tr w:rsidR="00A455C2">
        <w:trPr>
          <w:trHeight w:val="20"/>
        </w:trPr>
        <w:tc>
          <w:tcPr>
            <w:tcW w:w="1100" w:type="dxa"/>
            <w:shd w:val="clear" w:color="auto" w:fill="auto"/>
            <w:vAlign w:val="center"/>
          </w:tcPr>
          <w:p w:rsidR="00A455C2" w:rsidRDefault="0034720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软件兼容性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A455C2" w:rsidRDefault="00347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兼容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Windows XP, Windows 7, Windows 7 64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位，苹果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OS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系统</w:t>
            </w:r>
          </w:p>
        </w:tc>
      </w:tr>
    </w:tbl>
    <w:p w:rsidR="00A455C2" w:rsidRDefault="00A455C2">
      <w:pPr>
        <w:rPr>
          <w:rFonts w:asciiTheme="minorEastAsia" w:hAnsiTheme="minorEastAsia"/>
          <w:szCs w:val="21"/>
        </w:rPr>
      </w:pPr>
    </w:p>
    <w:sectPr w:rsidR="00A455C2" w:rsidSect="00A45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205" w:rsidRDefault="00347205" w:rsidP="00E00A42">
      <w:r>
        <w:separator/>
      </w:r>
    </w:p>
  </w:endnote>
  <w:endnote w:type="continuationSeparator" w:id="1">
    <w:p w:rsidR="00347205" w:rsidRDefault="00347205" w:rsidP="00E0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205" w:rsidRDefault="00347205" w:rsidP="00E00A42">
      <w:r>
        <w:separator/>
      </w:r>
    </w:p>
  </w:footnote>
  <w:footnote w:type="continuationSeparator" w:id="1">
    <w:p w:rsidR="00347205" w:rsidRDefault="00347205" w:rsidP="00E00A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4D1"/>
    <w:rsid w:val="000074F5"/>
    <w:rsid w:val="00013E89"/>
    <w:rsid w:val="000302D2"/>
    <w:rsid w:val="000E6BEC"/>
    <w:rsid w:val="0019534C"/>
    <w:rsid w:val="001C0563"/>
    <w:rsid w:val="002300DC"/>
    <w:rsid w:val="002A1A58"/>
    <w:rsid w:val="00347205"/>
    <w:rsid w:val="003F5844"/>
    <w:rsid w:val="00452874"/>
    <w:rsid w:val="0049326B"/>
    <w:rsid w:val="004B4F68"/>
    <w:rsid w:val="00511B92"/>
    <w:rsid w:val="005803B3"/>
    <w:rsid w:val="005A4AEF"/>
    <w:rsid w:val="00643FF3"/>
    <w:rsid w:val="006F0CB9"/>
    <w:rsid w:val="00734717"/>
    <w:rsid w:val="00736B11"/>
    <w:rsid w:val="007829A3"/>
    <w:rsid w:val="007852DD"/>
    <w:rsid w:val="007F04B3"/>
    <w:rsid w:val="0083202A"/>
    <w:rsid w:val="00891FFB"/>
    <w:rsid w:val="008F3242"/>
    <w:rsid w:val="009107A8"/>
    <w:rsid w:val="009721FF"/>
    <w:rsid w:val="00972375"/>
    <w:rsid w:val="009E6C32"/>
    <w:rsid w:val="00A34A2B"/>
    <w:rsid w:val="00A37F25"/>
    <w:rsid w:val="00A455C2"/>
    <w:rsid w:val="00A47173"/>
    <w:rsid w:val="00AF3478"/>
    <w:rsid w:val="00B664D1"/>
    <w:rsid w:val="00BE2E09"/>
    <w:rsid w:val="00C34C59"/>
    <w:rsid w:val="00C40414"/>
    <w:rsid w:val="00C73ADE"/>
    <w:rsid w:val="00CE566C"/>
    <w:rsid w:val="00D0550B"/>
    <w:rsid w:val="00D66117"/>
    <w:rsid w:val="00DB474D"/>
    <w:rsid w:val="00E00A42"/>
    <w:rsid w:val="00EA5CD9"/>
    <w:rsid w:val="00EB65E5"/>
    <w:rsid w:val="00FB015E"/>
    <w:rsid w:val="00FB63D0"/>
    <w:rsid w:val="00FF5109"/>
    <w:rsid w:val="054D4EE4"/>
    <w:rsid w:val="2FD015FB"/>
    <w:rsid w:val="31272F69"/>
    <w:rsid w:val="3152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5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5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45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455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45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2499</Characters>
  <Application>Microsoft Office Word</Application>
  <DocSecurity>0</DocSecurity>
  <Lines>20</Lines>
  <Paragraphs>5</Paragraphs>
  <ScaleCrop>false</ScaleCrop>
  <Company>P R C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悟空</dc:creator>
  <cp:lastModifiedBy>gyb1</cp:lastModifiedBy>
  <cp:revision>62</cp:revision>
  <cp:lastPrinted>2018-05-25T03:46:00Z</cp:lastPrinted>
  <dcterms:created xsi:type="dcterms:W3CDTF">2015-05-04T02:36:00Z</dcterms:created>
  <dcterms:modified xsi:type="dcterms:W3CDTF">2018-05-28T00:29:00Z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