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70C" w:rsidRDefault="00E4770C" w:rsidP="00E4770C">
      <w:pPr>
        <w:jc w:val="center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包埋盒打号机技术参数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*1.原装进口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2.打号技术： 热转印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3.作业效率</w:t>
      </w:r>
      <w:r>
        <w:rPr>
          <w:rFonts w:ascii="Arial" w:hAnsi="Arial" w:cs="Arial"/>
          <w:sz w:val="28"/>
          <w:szCs w:val="28"/>
        </w:rPr>
        <w:t>≥</w:t>
      </w:r>
      <w:r>
        <w:rPr>
          <w:rFonts w:ascii="宋体" w:hAnsi="宋体" w:hint="eastAsia"/>
          <w:sz w:val="28"/>
          <w:szCs w:val="28"/>
        </w:rPr>
        <w:t>8 个包埋盒/分钟(含上下载时间)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4.包埋盒加载： 机械臂自动加载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*5.图文分辨率</w:t>
      </w:r>
      <w:r>
        <w:rPr>
          <w:rFonts w:ascii="Arial" w:hAnsi="Arial" w:cs="Arial"/>
          <w:sz w:val="28"/>
          <w:szCs w:val="28"/>
        </w:rPr>
        <w:t>≥</w:t>
      </w:r>
      <w:r>
        <w:rPr>
          <w:rFonts w:ascii="宋体" w:hAnsi="宋体" w:hint="eastAsia"/>
          <w:sz w:val="28"/>
          <w:szCs w:val="28"/>
        </w:rPr>
        <w:t>300dpi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*6.打号颜色 彩色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*7.色带功能 图文打印，不低于3 行，可二维码扫描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8上载槽容量 4 槽，每槽容量40 个包埋盒（可加配包埋盒槽，总共包埋盒数≧160个）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9.下载站容量 17 个包埋盒（可加配托盘10 个/盘)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10包埋盒类型 适用于倾斜角为35°及45°，有盖及无盖型包埋盒等各品牌包埋盒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11.打号内容:中西文各国字母/符号、数字、罗马数字,Windows 系统自带各种字体和字号,多种条形码和二维码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*12系统连接:能与现有市场上存在的所有LIS 或HIS（实验室或医院信息系统）兼容，并负责连接。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*13模块设计:打号模块与机械臂模块组合设计，便于升级维护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14打印驱动程序:Windows XP/Vista/7/8 标准驱动程序</w:t>
      </w:r>
    </w:p>
    <w:p w:rsidR="00E4770C" w:rsidRDefault="00E4770C" w:rsidP="00E4770C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15具有相关国际认证 UL/CE/IEC60950-1等</w:t>
      </w:r>
    </w:p>
    <w:p w:rsidR="00E4770C" w:rsidRDefault="00E4770C" w:rsidP="00E4770C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*16安徽省内相同型号三甲医院用户</w:t>
      </w:r>
      <w:r>
        <w:rPr>
          <w:rFonts w:ascii="Arial" w:hAnsi="Arial" w:cs="Arial"/>
          <w:sz w:val="28"/>
          <w:szCs w:val="28"/>
        </w:rPr>
        <w:t>≥</w:t>
      </w:r>
      <w:r>
        <w:rPr>
          <w:rFonts w:ascii="宋体" w:hAnsi="宋体" w:cs="宋体" w:hint="eastAsia"/>
          <w:sz w:val="28"/>
          <w:szCs w:val="28"/>
        </w:rPr>
        <w:t>2家</w:t>
      </w:r>
    </w:p>
    <w:p w:rsidR="006C6504" w:rsidRPr="00E4770C" w:rsidRDefault="006C6504"/>
    <w:sectPr w:rsidR="006C6504" w:rsidRPr="00E477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504" w:rsidRDefault="006C6504" w:rsidP="00E4770C">
      <w:r>
        <w:separator/>
      </w:r>
    </w:p>
  </w:endnote>
  <w:endnote w:type="continuationSeparator" w:id="1">
    <w:p w:rsidR="006C6504" w:rsidRDefault="006C6504" w:rsidP="00E47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504" w:rsidRDefault="006C6504" w:rsidP="00E4770C">
      <w:r>
        <w:separator/>
      </w:r>
    </w:p>
  </w:footnote>
  <w:footnote w:type="continuationSeparator" w:id="1">
    <w:p w:rsidR="006C6504" w:rsidRDefault="006C6504" w:rsidP="00E477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770C"/>
    <w:rsid w:val="006C6504"/>
    <w:rsid w:val="00E47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70C"/>
    <w:pPr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770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77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770C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77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>P R C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2</cp:revision>
  <dcterms:created xsi:type="dcterms:W3CDTF">2018-06-01T08:18:00Z</dcterms:created>
  <dcterms:modified xsi:type="dcterms:W3CDTF">2018-06-01T08:18:00Z</dcterms:modified>
</cp:coreProperties>
</file>