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华文仿宋" w:hAnsi="华文仿宋" w:eastAsia="华文仿宋" w:cs="Times New Roman"/>
          <w:b/>
          <w:bCs/>
          <w:sz w:val="52"/>
          <w:szCs w:val="52"/>
        </w:rPr>
      </w:pPr>
      <w:r>
        <w:rPr>
          <w:rFonts w:hint="eastAsia" w:ascii="华文仿宋" w:hAnsi="华文仿宋" w:eastAsia="华文仿宋" w:cs="Times New Roman"/>
          <w:b/>
          <w:bCs/>
          <w:sz w:val="52"/>
          <w:szCs w:val="52"/>
        </w:rPr>
        <w:t>池州市人民医院外科综合楼配电外部线路和变配电工程项目监理</w:t>
      </w:r>
    </w:p>
    <w:p>
      <w:pPr>
        <w:jc w:val="center"/>
        <w:rPr>
          <w:rFonts w:ascii="华文仿宋" w:hAnsi="华文仿宋" w:eastAsia="华文仿宋"/>
          <w:b/>
          <w:bCs/>
          <w:sz w:val="48"/>
          <w:szCs w:val="48"/>
        </w:rPr>
      </w:pPr>
    </w:p>
    <w:p>
      <w:pPr>
        <w:jc w:val="center"/>
        <w:rPr>
          <w:rFonts w:hint="eastAsia" w:ascii="华文仿宋" w:hAnsi="华文仿宋" w:eastAsia="华文仿宋"/>
          <w:b/>
          <w:bCs/>
          <w:sz w:val="48"/>
          <w:szCs w:val="48"/>
        </w:rPr>
      </w:pPr>
    </w:p>
    <w:p>
      <w:pPr>
        <w:jc w:val="center"/>
        <w:rPr>
          <w:rFonts w:ascii="华文仿宋" w:hAnsi="华文仿宋" w:eastAsia="华文仿宋"/>
          <w:b/>
          <w:bCs/>
          <w:sz w:val="48"/>
          <w:szCs w:val="48"/>
        </w:rPr>
      </w:pPr>
    </w:p>
    <w:p>
      <w:pPr>
        <w:jc w:val="center"/>
        <w:rPr>
          <w:rFonts w:ascii="华文仿宋" w:hAnsi="华文仿宋" w:eastAsia="华文仿宋"/>
          <w:b/>
          <w:bCs/>
          <w:sz w:val="48"/>
          <w:szCs w:val="48"/>
        </w:rPr>
      </w:pPr>
      <w:r>
        <w:rPr>
          <w:rFonts w:hint="eastAsia" w:ascii="华文仿宋" w:hAnsi="华文仿宋" w:eastAsia="华文仿宋"/>
          <w:b/>
          <w:bCs/>
          <w:sz w:val="48"/>
          <w:szCs w:val="48"/>
        </w:rPr>
        <w:t>采</w:t>
      </w:r>
    </w:p>
    <w:p>
      <w:pPr>
        <w:jc w:val="center"/>
        <w:rPr>
          <w:rFonts w:ascii="华文仿宋" w:hAnsi="华文仿宋" w:eastAsia="华文仿宋"/>
          <w:b/>
          <w:bCs/>
          <w:sz w:val="48"/>
          <w:szCs w:val="48"/>
        </w:rPr>
      </w:pPr>
      <w:r>
        <w:rPr>
          <w:rFonts w:hint="eastAsia" w:ascii="华文仿宋" w:hAnsi="华文仿宋" w:eastAsia="华文仿宋"/>
          <w:b/>
          <w:bCs/>
          <w:sz w:val="48"/>
          <w:szCs w:val="48"/>
        </w:rPr>
        <w:t>购</w:t>
      </w:r>
    </w:p>
    <w:p>
      <w:pPr>
        <w:jc w:val="center"/>
        <w:rPr>
          <w:rFonts w:ascii="华文仿宋" w:hAnsi="华文仿宋" w:eastAsia="华文仿宋"/>
          <w:b/>
          <w:bCs/>
          <w:sz w:val="48"/>
          <w:szCs w:val="48"/>
        </w:rPr>
      </w:pPr>
      <w:r>
        <w:rPr>
          <w:rFonts w:hint="eastAsia" w:ascii="华文仿宋" w:hAnsi="华文仿宋" w:eastAsia="华文仿宋"/>
          <w:b/>
          <w:bCs/>
          <w:sz w:val="48"/>
          <w:szCs w:val="48"/>
        </w:rPr>
        <w:t>需</w:t>
      </w:r>
    </w:p>
    <w:p>
      <w:pPr>
        <w:jc w:val="center"/>
        <w:rPr>
          <w:rFonts w:ascii="华文仿宋" w:hAnsi="华文仿宋" w:eastAsia="华文仿宋"/>
          <w:b/>
          <w:bCs/>
          <w:sz w:val="48"/>
          <w:szCs w:val="48"/>
        </w:rPr>
      </w:pPr>
      <w:r>
        <w:rPr>
          <w:rFonts w:hint="eastAsia" w:ascii="华文仿宋" w:hAnsi="华文仿宋" w:eastAsia="华文仿宋"/>
          <w:b/>
          <w:bCs/>
          <w:sz w:val="48"/>
          <w:szCs w:val="48"/>
        </w:rPr>
        <w:t>求</w:t>
      </w:r>
    </w:p>
    <w:p>
      <w:pPr>
        <w:jc w:val="center"/>
        <w:rPr>
          <w:rFonts w:ascii="华文仿宋" w:hAnsi="华文仿宋" w:eastAsia="华文仿宋"/>
          <w:b/>
          <w:bCs/>
          <w:sz w:val="48"/>
          <w:szCs w:val="48"/>
        </w:rPr>
      </w:pPr>
      <w:r>
        <w:rPr>
          <w:rFonts w:hint="eastAsia" w:ascii="华文仿宋" w:hAnsi="华文仿宋" w:eastAsia="华文仿宋"/>
          <w:b/>
          <w:bCs/>
          <w:sz w:val="48"/>
          <w:szCs w:val="48"/>
        </w:rPr>
        <w:t>书</w:t>
      </w:r>
    </w:p>
    <w:p>
      <w:pPr>
        <w:rPr>
          <w:b/>
          <w:bCs/>
          <w:sz w:val="48"/>
          <w:szCs w:val="48"/>
        </w:rPr>
      </w:pPr>
    </w:p>
    <w:p>
      <w:pPr>
        <w:pStyle w:val="2"/>
        <w:rPr>
          <w:b/>
          <w:bCs/>
          <w:sz w:val="48"/>
          <w:szCs w:val="48"/>
        </w:rPr>
      </w:pPr>
    </w:p>
    <w:p>
      <w:pPr>
        <w:rPr>
          <w:b/>
          <w:bCs/>
          <w:sz w:val="48"/>
          <w:szCs w:val="48"/>
        </w:rPr>
      </w:pPr>
    </w:p>
    <w:p>
      <w:pPr>
        <w:pStyle w:val="2"/>
      </w:pPr>
    </w:p>
    <w:p>
      <w:pPr>
        <w:pStyle w:val="2"/>
        <w:ind w:firstLine="420"/>
      </w:pPr>
    </w:p>
    <w:p>
      <w:pPr>
        <w:jc w:val="center"/>
        <w:rPr>
          <w:rFonts w:hint="eastAsia" w:ascii="华文仿宋" w:hAnsi="华文仿宋" w:eastAsia="华文仿宋"/>
          <w:b/>
          <w:bCs/>
          <w:sz w:val="44"/>
          <w:szCs w:val="44"/>
        </w:rPr>
      </w:pPr>
    </w:p>
    <w:p>
      <w:pPr>
        <w:jc w:val="center"/>
        <w:rPr>
          <w:rFonts w:ascii="华文仿宋" w:hAnsi="华文仿宋" w:eastAsia="华文仿宋"/>
          <w:b/>
          <w:bCs/>
          <w:sz w:val="44"/>
          <w:szCs w:val="44"/>
        </w:rPr>
      </w:pPr>
      <w:bookmarkStart w:id="1" w:name="_GoBack"/>
      <w:bookmarkEnd w:id="1"/>
      <w:r>
        <w:rPr>
          <w:rFonts w:hint="eastAsia" w:ascii="华文仿宋" w:hAnsi="华文仿宋" w:eastAsia="华文仿宋"/>
          <w:b/>
          <w:bCs/>
          <w:sz w:val="44"/>
          <w:szCs w:val="44"/>
        </w:rPr>
        <w:t>2020年</w:t>
      </w:r>
      <w:r>
        <w:rPr>
          <w:rFonts w:hint="eastAsia" w:ascii="华文仿宋" w:hAnsi="华文仿宋" w:eastAsia="华文仿宋"/>
          <w:b/>
          <w:bCs/>
          <w:sz w:val="44"/>
          <w:szCs w:val="44"/>
          <w:lang w:val="en-US" w:eastAsia="zh-CN"/>
        </w:rPr>
        <w:t>11</w:t>
      </w:r>
      <w:r>
        <w:rPr>
          <w:rFonts w:hint="eastAsia" w:ascii="华文仿宋" w:hAnsi="华文仿宋" w:eastAsia="华文仿宋"/>
          <w:b/>
          <w:bCs/>
          <w:sz w:val="44"/>
          <w:szCs w:val="44"/>
        </w:rPr>
        <w:t>月</w:t>
      </w:r>
    </w:p>
    <w:p>
      <w:pPr>
        <w:spacing w:beforeLines="50" w:afterLines="50" w:line="480" w:lineRule="exact"/>
        <w:jc w:val="center"/>
        <w:outlineLvl w:val="0"/>
        <w:rPr>
          <w:rFonts w:ascii="黑体" w:eastAsia="黑体"/>
          <w:sz w:val="32"/>
          <w:szCs w:val="32"/>
          <w:u w:val="single"/>
        </w:rPr>
      </w:pPr>
      <w:r>
        <w:rPr>
          <w:rFonts w:hint="eastAsia" w:ascii="黑体" w:eastAsia="黑体"/>
          <w:sz w:val="32"/>
          <w:szCs w:val="32"/>
          <w:u w:val="single"/>
        </w:rPr>
        <w:t>池州市人民医院外科综合楼配电外部线路和变配电工程项目监理</w:t>
      </w:r>
    </w:p>
    <w:p>
      <w:pPr>
        <w:snapToGrid w:val="0"/>
        <w:spacing w:line="480" w:lineRule="exact"/>
        <w:ind w:firstLine="482" w:firstLineChars="200"/>
        <w:outlineLvl w:val="0"/>
        <w:rPr>
          <w:rFonts w:ascii="宋体" w:hAnsi="宋体"/>
          <w:b/>
          <w:szCs w:val="21"/>
        </w:rPr>
      </w:pPr>
      <w:r>
        <w:rPr>
          <w:rFonts w:hint="eastAsia" w:ascii="宋体" w:hAnsi="宋体"/>
          <w:b/>
          <w:sz w:val="24"/>
        </w:rPr>
        <w:t>一、项目概况</w:t>
      </w:r>
    </w:p>
    <w:p>
      <w:pPr>
        <w:autoSpaceDE w:val="0"/>
        <w:autoSpaceDN w:val="0"/>
        <w:adjustRightInd w:val="0"/>
        <w:spacing w:line="360" w:lineRule="auto"/>
        <w:ind w:left="418" w:leftChars="199"/>
        <w:jc w:val="left"/>
        <w:rPr>
          <w:rFonts w:ascii="宋体" w:hAnsi="宋体"/>
          <w:sz w:val="24"/>
        </w:rPr>
      </w:pPr>
      <w:r>
        <w:rPr>
          <w:rFonts w:hint="eastAsia" w:ascii="宋体" w:hAnsi="宋体"/>
          <w:sz w:val="24"/>
        </w:rPr>
        <w:t>1、采购单位</w:t>
      </w:r>
      <w:r>
        <w:rPr>
          <w:rFonts w:hint="eastAsia" w:ascii="宋体" w:hAnsi="宋体"/>
          <w:sz w:val="24"/>
          <w:lang w:eastAsia="zh-CN"/>
        </w:rPr>
        <w:t>：</w:t>
      </w:r>
      <w:r>
        <w:rPr>
          <w:rFonts w:hint="eastAsia" w:ascii="宋体" w:hAnsi="宋体"/>
          <w:sz w:val="24"/>
        </w:rPr>
        <w:t>池州市人民医院</w:t>
      </w:r>
    </w:p>
    <w:p>
      <w:pPr>
        <w:autoSpaceDE w:val="0"/>
        <w:autoSpaceDN w:val="0"/>
        <w:adjustRightInd w:val="0"/>
        <w:spacing w:line="360" w:lineRule="auto"/>
        <w:ind w:left="418" w:leftChars="199"/>
        <w:jc w:val="left"/>
        <w:rPr>
          <w:rFonts w:ascii="宋体" w:hAnsi="宋体"/>
          <w:color w:val="auto"/>
          <w:sz w:val="24"/>
        </w:rPr>
      </w:pPr>
      <w:r>
        <w:rPr>
          <w:rFonts w:hint="eastAsia" w:ascii="宋体" w:hAnsi="宋体"/>
          <w:color w:val="auto"/>
          <w:sz w:val="24"/>
        </w:rPr>
        <w:t>2、项目预算</w:t>
      </w:r>
      <w:r>
        <w:rPr>
          <w:rFonts w:hint="eastAsia" w:ascii="宋体" w:hAnsi="宋体"/>
          <w:color w:val="auto"/>
          <w:sz w:val="24"/>
          <w:lang w:eastAsia="zh-CN"/>
        </w:rPr>
        <w:t>：</w:t>
      </w:r>
      <w:r>
        <w:rPr>
          <w:rFonts w:hint="eastAsia" w:ascii="宋体" w:hAnsi="宋体"/>
          <w:color w:val="auto"/>
          <w:sz w:val="24"/>
        </w:rPr>
        <w:t>14万元人民币</w:t>
      </w:r>
    </w:p>
    <w:p>
      <w:pPr>
        <w:autoSpaceDE w:val="0"/>
        <w:autoSpaceDN w:val="0"/>
        <w:adjustRightInd w:val="0"/>
        <w:spacing w:line="360" w:lineRule="auto"/>
        <w:ind w:left="418" w:leftChars="199"/>
        <w:jc w:val="left"/>
        <w:rPr>
          <w:rFonts w:hint="eastAsia" w:ascii="宋体" w:hAnsi="宋体"/>
          <w:sz w:val="24"/>
        </w:rPr>
      </w:pPr>
      <w:bookmarkStart w:id="0" w:name="_Toc267294608"/>
      <w:r>
        <w:rPr>
          <w:rFonts w:hint="eastAsia" w:ascii="宋体" w:hAnsi="宋体"/>
          <w:sz w:val="24"/>
        </w:rPr>
        <w:t>3、建设模式</w:t>
      </w:r>
      <w:bookmarkEnd w:id="0"/>
      <w:r>
        <w:rPr>
          <w:rFonts w:hint="eastAsia" w:ascii="宋体" w:hAnsi="宋体"/>
          <w:sz w:val="24"/>
          <w:lang w:eastAsia="zh-CN"/>
        </w:rPr>
        <w:t>：</w:t>
      </w:r>
      <w:r>
        <w:rPr>
          <w:rFonts w:hint="eastAsia" w:ascii="宋体" w:hAnsi="宋体"/>
          <w:sz w:val="24"/>
        </w:rPr>
        <w:t>财政资金</w:t>
      </w:r>
    </w:p>
    <w:p>
      <w:pPr>
        <w:autoSpaceDE w:val="0"/>
        <w:autoSpaceDN w:val="0"/>
        <w:adjustRightInd w:val="0"/>
        <w:spacing w:line="360" w:lineRule="auto"/>
        <w:ind w:left="418" w:leftChars="199"/>
        <w:jc w:val="left"/>
        <w:rPr>
          <w:rFonts w:hint="eastAsia" w:ascii="宋体" w:hAnsi="宋体"/>
          <w:sz w:val="24"/>
          <w:lang w:val="en-US" w:eastAsia="zh-CN"/>
        </w:rPr>
      </w:pPr>
      <w:r>
        <w:rPr>
          <w:rFonts w:hint="eastAsia" w:ascii="宋体" w:hAnsi="宋体"/>
          <w:sz w:val="24"/>
        </w:rPr>
        <w:t>4、建设内容</w:t>
      </w:r>
      <w:r>
        <w:rPr>
          <w:rFonts w:hint="eastAsia" w:ascii="宋体" w:hAnsi="宋体"/>
          <w:sz w:val="24"/>
          <w:lang w:eastAsia="zh-CN"/>
        </w:rPr>
        <w:t>：外科综合楼配电外部线路和变配电工程项目，</w:t>
      </w:r>
      <w:r>
        <w:rPr>
          <w:rFonts w:hint="eastAsia" w:ascii="宋体" w:hAnsi="宋体"/>
          <w:sz w:val="24"/>
          <w:lang w:val="en-US" w:eastAsia="zh-CN"/>
        </w:rPr>
        <w:t>包含相关工程</w:t>
      </w:r>
    </w:p>
    <w:p>
      <w:pPr>
        <w:autoSpaceDE w:val="0"/>
        <w:autoSpaceDN w:val="0"/>
        <w:adjustRightInd w:val="0"/>
        <w:spacing w:line="360" w:lineRule="auto"/>
        <w:jc w:val="left"/>
        <w:rPr>
          <w:rFonts w:ascii="宋体" w:hAnsi="宋体"/>
          <w:sz w:val="24"/>
        </w:rPr>
      </w:pPr>
      <w:r>
        <w:rPr>
          <w:rFonts w:hint="eastAsia" w:ascii="宋体" w:hAnsi="宋体"/>
          <w:sz w:val="24"/>
          <w:lang w:val="en-US" w:eastAsia="zh-CN"/>
        </w:rPr>
        <w:t>的方案设计和用电申请批复、设备采购、运输、安装、调试、服务等内容。</w:t>
      </w:r>
    </w:p>
    <w:p>
      <w:pPr>
        <w:snapToGrid w:val="0"/>
        <w:spacing w:line="480" w:lineRule="exact"/>
        <w:ind w:firstLine="482" w:firstLineChars="200"/>
        <w:rPr>
          <w:rFonts w:ascii="宋体" w:hAnsi="宋体"/>
          <w:b/>
          <w:sz w:val="24"/>
        </w:rPr>
      </w:pPr>
      <w:r>
        <w:rPr>
          <w:rFonts w:hint="eastAsia" w:ascii="宋体" w:hAnsi="宋体"/>
          <w:b/>
          <w:sz w:val="24"/>
        </w:rPr>
        <w:t>本项目采购为对上述建设内容挑选监理单位</w:t>
      </w:r>
      <w:r>
        <w:rPr>
          <w:rFonts w:hint="eastAsia" w:ascii="宋体" w:hAnsi="宋体"/>
          <w:b/>
          <w:sz w:val="24"/>
          <w:lang w:eastAsia="zh-CN"/>
        </w:rPr>
        <w:t>，</w:t>
      </w:r>
      <w:r>
        <w:rPr>
          <w:rFonts w:hint="eastAsia" w:ascii="宋体" w:hAnsi="宋体"/>
          <w:b/>
          <w:sz w:val="24"/>
        </w:rPr>
        <w:t>负责对上述建设内容进行“四控三管一协调”监理工作。</w:t>
      </w:r>
    </w:p>
    <w:p>
      <w:pPr>
        <w:snapToGrid w:val="0"/>
        <w:spacing w:line="480" w:lineRule="exact"/>
        <w:ind w:firstLine="482" w:firstLineChars="200"/>
        <w:outlineLvl w:val="0"/>
        <w:rPr>
          <w:rFonts w:hint="eastAsia" w:ascii="宋体" w:hAnsi="宋体"/>
          <w:b/>
          <w:sz w:val="24"/>
        </w:rPr>
      </w:pPr>
      <w:r>
        <w:rPr>
          <w:rFonts w:hint="eastAsia" w:ascii="宋体" w:hAnsi="宋体"/>
          <w:b/>
          <w:sz w:val="24"/>
        </w:rPr>
        <w:t>二、服务期</w:t>
      </w:r>
      <w:r>
        <w:rPr>
          <w:rFonts w:hint="eastAsia" w:ascii="宋体" w:hAnsi="宋体"/>
          <w:b/>
          <w:sz w:val="24"/>
          <w:lang w:eastAsia="zh-CN"/>
        </w:rPr>
        <w:t>：</w:t>
      </w:r>
      <w:r>
        <w:rPr>
          <w:rFonts w:hint="eastAsia" w:ascii="宋体" w:hAnsi="宋体"/>
          <w:b w:val="0"/>
          <w:bCs/>
          <w:sz w:val="24"/>
        </w:rPr>
        <w:t>与</w:t>
      </w:r>
      <w:r>
        <w:rPr>
          <w:rFonts w:hint="eastAsia" w:ascii="宋体" w:hAnsi="宋体"/>
          <w:b w:val="0"/>
          <w:bCs/>
          <w:sz w:val="24"/>
          <w:lang w:val="en-US" w:eastAsia="zh-CN"/>
        </w:rPr>
        <w:t>被监理</w:t>
      </w:r>
      <w:r>
        <w:rPr>
          <w:rFonts w:hint="eastAsia" w:ascii="宋体" w:hAnsi="宋体"/>
          <w:b w:val="0"/>
          <w:bCs/>
          <w:sz w:val="24"/>
        </w:rPr>
        <w:t>项目建设实际工期一致。</w:t>
      </w:r>
    </w:p>
    <w:p>
      <w:pPr>
        <w:snapToGrid w:val="0"/>
        <w:spacing w:line="480" w:lineRule="exact"/>
        <w:ind w:firstLine="482" w:firstLineChars="200"/>
        <w:outlineLvl w:val="0"/>
        <w:rPr>
          <w:rFonts w:ascii="宋体" w:hAnsi="宋体"/>
          <w:b/>
          <w:szCs w:val="21"/>
        </w:rPr>
      </w:pPr>
      <w:r>
        <w:rPr>
          <w:rFonts w:hint="eastAsia" w:ascii="宋体" w:hAnsi="宋体"/>
          <w:b/>
          <w:sz w:val="24"/>
        </w:rPr>
        <w:t>三、供应商资格条件</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1、必须是在中华人民共和国境内注册并取得营业执照，具有独立法人的合法企业；</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2、凡与被监理项目有关的承建商,不能参加本项目监理服务的投标,投标人不得与本项目的承建商存在隶属、直接或间接利益关系，不得作为其投资人或合伙经营人；</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3、投标人具有国家电力部门核发的电力工程监理乙级及以上资质或建设行政主管部门核发的电力工程监理乙级及以上资质，且以上证件处于有效期内；</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4、本次比选不接受联合体形式的投标；</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5、近三年内没有发生被相关行政主管部门通报及处罚等不良记录；</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6、拟派总监理工程师须具备注册监理工程师证书，注册专业电力工程，有总监理工程师任命书。拟派总监理工程师不可以同时担任其他建设工程监理合同的总监理工程师；</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7、法律、行政法规规定的其他条件。</w:t>
      </w:r>
    </w:p>
    <w:p>
      <w:pPr>
        <w:snapToGrid w:val="0"/>
        <w:spacing w:line="480" w:lineRule="exact"/>
        <w:ind w:firstLine="482" w:firstLineChars="200"/>
        <w:outlineLvl w:val="0"/>
        <w:rPr>
          <w:rFonts w:ascii="宋体" w:hAnsi="宋体"/>
          <w:b/>
          <w:szCs w:val="21"/>
        </w:rPr>
      </w:pPr>
      <w:r>
        <w:rPr>
          <w:rFonts w:hint="eastAsia" w:ascii="宋体" w:hAnsi="宋体"/>
          <w:b/>
          <w:sz w:val="24"/>
        </w:rPr>
        <w:t>四、服务需求及质量标准</w:t>
      </w:r>
    </w:p>
    <w:p>
      <w:pPr>
        <w:autoSpaceDE w:val="0"/>
        <w:autoSpaceDN w:val="0"/>
        <w:adjustRightInd w:val="0"/>
        <w:spacing w:line="360" w:lineRule="auto"/>
        <w:ind w:left="0" w:leftChars="0" w:firstLine="0" w:firstLineChars="0"/>
        <w:jc w:val="left"/>
        <w:rPr>
          <w:rFonts w:hint="eastAsia" w:ascii="宋体" w:hAnsi="宋体"/>
          <w:sz w:val="24"/>
          <w:lang w:val="en-US" w:eastAsia="zh-CN"/>
        </w:rPr>
      </w:pPr>
      <w:r>
        <w:rPr>
          <w:rFonts w:hint="eastAsia" w:ascii="宋体" w:hAnsi="宋体"/>
          <w:szCs w:val="21"/>
        </w:rPr>
        <w:t xml:space="preserve">   </w:t>
      </w:r>
      <w:r>
        <w:rPr>
          <w:rFonts w:hint="eastAsia" w:ascii="宋体" w:hAnsi="宋体"/>
          <w:sz w:val="24"/>
          <w:lang w:val="en-US" w:eastAsia="zh-CN"/>
        </w:rPr>
        <w:t xml:space="preserve"> 1、服务工作内容</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1）、工程组织及技术总体方案的把关</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审核和确认承建商的总体技术方案；</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审核和确认承建商的组织实施方案；</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审核和确认承建商的工程质量保证计划及质量控制体系；</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审核和确认承建商的配置管理方案；</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审核和确认承建商的测试计划；</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审核和确认承建商的工程进度计划；</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明确项目质量控制的关键性环节；</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根据业主单位和承建商签订的合同，确定本次项目实施和验收的技术标准；确定验收的配套软件模块、设备清单、到货时间及相关要求。</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2）、工程质量控制</w:t>
      </w:r>
    </w:p>
    <w:p>
      <w:pPr>
        <w:autoSpaceDE w:val="0"/>
        <w:autoSpaceDN w:val="0"/>
        <w:adjustRightInd w:val="0"/>
        <w:spacing w:line="360" w:lineRule="auto"/>
        <w:ind w:firstLine="480" w:firstLineChars="200"/>
        <w:jc w:val="left"/>
        <w:rPr>
          <w:rFonts w:hint="eastAsia" w:ascii="宋体" w:hAnsi="宋体"/>
          <w:sz w:val="24"/>
          <w:lang w:val="en-US" w:eastAsia="zh-CN"/>
        </w:rPr>
      </w:pPr>
      <w:r>
        <w:rPr>
          <w:rFonts w:hint="eastAsia" w:ascii="宋体" w:hAnsi="宋体"/>
          <w:sz w:val="24"/>
          <w:lang w:val="en-US" w:eastAsia="zh-CN"/>
        </w:rPr>
        <w:t>（1）实施过程质量控制</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承建商施工方案的审查，重点审核：施工程序的安排；施工机械工具的配备；主要技术工种人员的配备；</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按计划检查承建商工程实施状况、人员与实施方案的一致性；</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对承建商提交的《设备/材料报验表》和附件材料严格审核，设备到场验货，并收集产品合格证、质保书、检测报告、进口报关等资料；</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监督承建商在施工材料质量、施工机械的运行与使用情况、计量设备的准确性，上岗人员的组成和变化以及工艺和操作等情况，检查其实否符合要求；</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按专业施工流程列出各系统关键控制点以及对应的控制手段；</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对系统实施现场进行每日巡视和定点旁站；</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对工程实施质量进行监督、评价，必要时通知承建商返工或停工；</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对隐蔽工程验收审核；</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对调试方案进行审核确认，并按确认的调试方案进行抽测；</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工程分部分项验收，对报验资料进行审核与现场检查；</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督促承建商进行系统联调，并做调试记录；</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组织工程竣工验收准备，提出竣工验收报告；</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负责对规定保修期内工程质量的检查，鉴定以及督促责任单位修正。</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（2）人员培训的质量控制</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协助审查并确认培训计划，审定培训教程和培训人员资质；</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监督审查承建商实施其培训计划，并征求业主的意见反馈；</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监督审查考核工作，评估培训效果；</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协助审核并确认培训总结报告。</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（3）文档、资料的质量控制</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监督审查承建商提供的设备型号、数量、到货时间以及设备的技术资料、系统集成在实施过程中所有相关文件的真实性和规范化，在各项目验收时，应监督各承建商提交符合规定的各项目的成套资料，包括印刷本和电子版。</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对监理项目实施过程中的文档进行标准化、规范化管理，在监理项目验收时，提交符合规定的监理项目的成套资料，包括印刷本和电子版。</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3）、工程进度控制</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审核承建商的进度分解计划，确认分解计划可以保证总体计划目标；</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对项目实施进度进行实时跟踪，并要求承建商对进度计划进行动态调整，以确保项目的阶段和总体进度目标的实现；</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当工期目标出现偏离时，应及时指出，并提出对策建议，同时督促承建商尽快采取措施。</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4）、工程投资控制</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通过对系统的总体设计方案和工程实施中的方案及设计的评估和优化，确保投资控制在预算和合理、性价比高的范围内。</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协助业主单位将付款进度与工程质量和形象的进度结合起来；</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负责根据相关文件要求，做好设计变更、经济签证相关审核报送工作；</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负责工程决算初审工作，并及时将审核结果上报采购人。</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5）、工程合同管理</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跟踪检查合同的执行情况，确保承建运维商按时履约；</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对合同工期的延误和延期进行审核确认；</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对工程暂停，复工等事宜进行审核确认；</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对合同变更、索赔、违约等事宜进行审核确认；</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根据合同约定，审核承建商提交的支付申请；</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建立变更控制系统；对工程变更控制，明确界定项目变更的目标，防止变更范围的扩大化，加强变更风险以及变更效果的评估；</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任何变更都要得到三方（采购人、监理单位和承建商）的书面确认。</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6）、信息管理/工程文档管理</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根据业主要求提出相应的项目文档管理规范；</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做好监理日记及工程大事记；</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做好合同批复等各类往来文件的批复与存档；</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做好项目协调会、技术专题会的会议纪要；</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管理好实施期间的各类技术文档；</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提交验收所需的管理文档汇编；</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项目周报、月报；</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监理工程师通知；</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阶段性项目总结。</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7）、项目安全的管理</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负责项目建设施工过程中安全控制，防止出现安全事故。</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8）、项目知识产权的管理</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负责项目建设过程中所产生成果的知识产权保护，防止被非授权使用；</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负责项目建设过程中涉及知识产权的产品和系统的使用审核，保证不在本项目建设中出现违反知识产权的行为。</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9）、项目的协调和组织</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接受委托，负责协调项目所涉及的各单位之间的工作关系，并协调解决项目建设过程中的各类纠纷。</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监理方应通过必要的会议制度来实施协调工作，主要包括项目例会、专题讨论会、专家评审会、问题通报会、监理协调会、监理交底会阶段工作总结会、阶段以及最终验收会和参与业主单位组织的有关会议等。</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10）、移交及质保相关服务</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组织施工单位做好验收、移交工作；</w:t>
      </w:r>
    </w:p>
    <w:p>
      <w:pPr>
        <w:autoSpaceDE w:val="0"/>
        <w:autoSpaceDN w:val="0"/>
        <w:adjustRightInd w:val="0"/>
        <w:spacing w:line="360" w:lineRule="auto"/>
        <w:ind w:left="0" w:leftChars="0" w:firstLine="480" w:firstLineChars="200"/>
        <w:jc w:val="left"/>
        <w:rPr>
          <w:rFonts w:hint="eastAsia" w:ascii="宋体" w:hAnsi="宋体"/>
          <w:sz w:val="24"/>
          <w:lang w:val="en-US" w:eastAsia="zh-CN"/>
        </w:rPr>
      </w:pPr>
      <w:r>
        <w:rPr>
          <w:rFonts w:hint="eastAsia" w:ascii="宋体" w:hAnsi="宋体"/>
          <w:sz w:val="24"/>
          <w:lang w:val="en-US" w:eastAsia="zh-CN"/>
        </w:rPr>
        <w:t>须组织、督促施工单位做好整个质保期内相关维护工作。</w:t>
      </w:r>
    </w:p>
    <w:p>
      <w:pPr>
        <w:spacing w:line="480" w:lineRule="exact"/>
        <w:rPr>
          <w:rFonts w:ascii="宋体" w:hAnsi="宋体"/>
          <w:b/>
          <w:szCs w:val="21"/>
        </w:rPr>
      </w:pPr>
      <w:r>
        <w:rPr>
          <w:rFonts w:hint="eastAsia" w:ascii="宋体" w:hAnsi="宋体"/>
          <w:b/>
          <w:szCs w:val="21"/>
        </w:rPr>
        <w:t xml:space="preserve">    </w:t>
      </w:r>
      <w:r>
        <w:rPr>
          <w:rFonts w:hint="eastAsia" w:ascii="宋体" w:hAnsi="宋体"/>
          <w:b/>
          <w:sz w:val="24"/>
        </w:rPr>
        <w:t>2、服务质量要求</w:t>
      </w:r>
    </w:p>
    <w:p>
      <w:pPr>
        <w:snapToGrid w:val="0"/>
        <w:spacing w:line="480" w:lineRule="exact"/>
        <w:ind w:firstLine="480" w:firstLineChars="200"/>
        <w:jc w:val="left"/>
        <w:rPr>
          <w:rFonts w:ascii="宋体" w:hAnsi="宋体"/>
          <w:sz w:val="24"/>
        </w:rPr>
      </w:pPr>
      <w:r>
        <w:rPr>
          <w:rFonts w:ascii="宋体" w:hAnsi="宋体"/>
          <w:sz w:val="24"/>
        </w:rPr>
        <w:t>1）监理公司应该在质量控制、投资控制、进度控制、信息管理、合同管理</w:t>
      </w:r>
      <w:r>
        <w:rPr>
          <w:rFonts w:hint="eastAsia" w:ascii="宋体" w:hAnsi="宋体"/>
          <w:sz w:val="24"/>
        </w:rPr>
        <w:t>、网络安全、信息安全</w:t>
      </w:r>
      <w:r>
        <w:rPr>
          <w:rFonts w:ascii="宋体" w:hAnsi="宋体"/>
          <w:sz w:val="24"/>
        </w:rPr>
        <w:t>等几个方面对监理工程采取必要和完善的监督、控制和管理措施</w:t>
      </w:r>
      <w:r>
        <w:rPr>
          <w:rFonts w:hint="eastAsia" w:ascii="宋体" w:hAnsi="宋体"/>
          <w:sz w:val="24"/>
          <w:lang w:eastAsia="zh-CN"/>
        </w:rPr>
        <w:t>，</w:t>
      </w:r>
      <w:r>
        <w:rPr>
          <w:rFonts w:ascii="宋体" w:hAnsi="宋体"/>
          <w:sz w:val="24"/>
        </w:rPr>
        <w:t>保证监理工程能够按时、按质、按量竣工。</w:t>
      </w:r>
    </w:p>
    <w:p>
      <w:pPr>
        <w:snapToGrid w:val="0"/>
        <w:spacing w:line="480" w:lineRule="exact"/>
        <w:ind w:firstLine="480" w:firstLineChars="200"/>
        <w:jc w:val="left"/>
        <w:rPr>
          <w:rFonts w:ascii="宋体" w:hAnsi="宋体"/>
          <w:sz w:val="24"/>
        </w:rPr>
      </w:pPr>
      <w:r>
        <w:rPr>
          <w:rFonts w:ascii="宋体" w:hAnsi="宋体"/>
          <w:sz w:val="24"/>
        </w:rPr>
        <w:t>2）监理公司定时向项目</w:t>
      </w:r>
      <w:r>
        <w:rPr>
          <w:rFonts w:hint="eastAsia" w:ascii="宋体" w:hAnsi="宋体"/>
          <w:sz w:val="24"/>
        </w:rPr>
        <w:t>业主单位</w:t>
      </w:r>
      <w:r>
        <w:rPr>
          <w:rFonts w:ascii="宋体" w:hAnsi="宋体"/>
          <w:sz w:val="24"/>
        </w:rPr>
        <w:t>通报工程进展情况及工程实施过程中所遇到的问题。</w:t>
      </w:r>
    </w:p>
    <w:p>
      <w:pPr>
        <w:spacing w:line="480" w:lineRule="exact"/>
        <w:rPr>
          <w:rFonts w:ascii="宋体" w:hAnsi="宋体"/>
          <w:b/>
          <w:szCs w:val="21"/>
        </w:rPr>
      </w:pPr>
      <w:r>
        <w:rPr>
          <w:rFonts w:hint="eastAsia" w:ascii="宋体" w:hAnsi="宋体"/>
          <w:b/>
          <w:szCs w:val="21"/>
        </w:rPr>
        <w:t xml:space="preserve">   </w:t>
      </w:r>
      <w:r>
        <w:rPr>
          <w:rFonts w:hint="eastAsia" w:ascii="宋体" w:hAnsi="宋体"/>
          <w:b/>
          <w:sz w:val="24"/>
        </w:rPr>
        <w:t xml:space="preserve"> 3、服务时间要求</w:t>
      </w:r>
    </w:p>
    <w:p>
      <w:pPr>
        <w:spacing w:line="480" w:lineRule="exact"/>
        <w:ind w:firstLine="480" w:firstLineChars="200"/>
        <w:rPr>
          <w:rFonts w:ascii="宋体" w:hAnsi="宋体"/>
          <w:sz w:val="24"/>
        </w:rPr>
      </w:pPr>
      <w:r>
        <w:rPr>
          <w:rFonts w:hint="eastAsia" w:ascii="宋体" w:hAnsi="宋体"/>
          <w:sz w:val="24"/>
        </w:rPr>
        <w:t>与项目建设实际工期一致。</w:t>
      </w:r>
    </w:p>
    <w:p>
      <w:pPr>
        <w:spacing w:line="480" w:lineRule="exact"/>
        <w:rPr>
          <w:rFonts w:ascii="宋体" w:hAnsi="宋体" w:cs="Arial"/>
          <w:b/>
          <w:szCs w:val="21"/>
        </w:rPr>
      </w:pPr>
      <w:r>
        <w:rPr>
          <w:rFonts w:hint="eastAsia" w:ascii="宋体" w:hAnsi="宋体"/>
          <w:b/>
          <w:szCs w:val="21"/>
        </w:rPr>
        <w:t xml:space="preserve">    </w:t>
      </w:r>
      <w:r>
        <w:rPr>
          <w:rFonts w:hint="eastAsia" w:ascii="宋体" w:hAnsi="宋体"/>
          <w:b/>
          <w:sz w:val="24"/>
        </w:rPr>
        <w:t>4、服务成果要求</w:t>
      </w:r>
    </w:p>
    <w:p>
      <w:pPr>
        <w:spacing w:line="480" w:lineRule="exact"/>
        <w:rPr>
          <w:rFonts w:ascii="宋体" w:hAnsi="宋体"/>
          <w:sz w:val="24"/>
        </w:rPr>
      </w:pPr>
      <w:r>
        <w:rPr>
          <w:rFonts w:hint="eastAsia" w:ascii="宋体" w:hAnsi="宋体"/>
          <w:sz w:val="24"/>
        </w:rPr>
        <w:t>所监理工程项目满足建设方案及业主单位实际建设需求。</w:t>
      </w:r>
    </w:p>
    <w:p>
      <w:pPr>
        <w:spacing w:line="480" w:lineRule="exact"/>
        <w:ind w:firstLine="482" w:firstLineChars="200"/>
        <w:rPr>
          <w:rFonts w:ascii="宋体" w:hAnsi="宋体" w:cs="Arial"/>
          <w:b/>
          <w:szCs w:val="21"/>
        </w:rPr>
      </w:pPr>
      <w:r>
        <w:rPr>
          <w:rFonts w:hint="eastAsia" w:ascii="宋体" w:hAnsi="宋体"/>
          <w:b/>
          <w:sz w:val="24"/>
        </w:rPr>
        <w:t>5、质量检验标准</w:t>
      </w:r>
    </w:p>
    <w:p>
      <w:pPr>
        <w:snapToGrid w:val="0"/>
        <w:spacing w:line="480" w:lineRule="exact"/>
        <w:ind w:firstLine="480" w:firstLineChars="200"/>
        <w:jc w:val="left"/>
        <w:rPr>
          <w:rFonts w:ascii="宋体" w:hAnsi="宋体" w:cs="Arial"/>
          <w:sz w:val="24"/>
        </w:rPr>
      </w:pPr>
      <w:r>
        <w:rPr>
          <w:rFonts w:ascii="宋体" w:hAnsi="宋体" w:cs="Arial"/>
          <w:sz w:val="24"/>
        </w:rPr>
        <w:t>最新版本的标准与规范；监理服务合同；项目招标文件；业主与</w:t>
      </w:r>
      <w:r>
        <w:rPr>
          <w:rFonts w:hint="eastAsia" w:ascii="宋体" w:hAnsi="宋体" w:cs="Arial"/>
          <w:sz w:val="24"/>
        </w:rPr>
        <w:t>承建商</w:t>
      </w:r>
      <w:r>
        <w:rPr>
          <w:rFonts w:ascii="宋体" w:hAnsi="宋体" w:cs="Arial"/>
          <w:sz w:val="24"/>
        </w:rPr>
        <w:t>签订的施工合同；合同图纸及说明；项目所在地颁布的监理法规等；业主授予的其他权限。</w:t>
      </w:r>
    </w:p>
    <w:p>
      <w:pPr>
        <w:snapToGrid w:val="0"/>
        <w:spacing w:line="480" w:lineRule="exact"/>
        <w:ind w:firstLine="482" w:firstLineChars="200"/>
        <w:jc w:val="left"/>
        <w:rPr>
          <w:rFonts w:ascii="宋体" w:hAnsi="宋体"/>
          <w:b/>
          <w:sz w:val="24"/>
        </w:rPr>
      </w:pPr>
      <w:r>
        <w:rPr>
          <w:rFonts w:hint="eastAsia" w:ascii="宋体" w:hAnsi="宋体"/>
          <w:b/>
          <w:sz w:val="24"/>
        </w:rPr>
        <w:t>6、监理单位的责任</w:t>
      </w:r>
    </w:p>
    <w:p>
      <w:pPr>
        <w:snapToGrid w:val="0"/>
        <w:spacing w:line="480" w:lineRule="exact"/>
        <w:ind w:firstLine="480" w:firstLineChars="200"/>
        <w:jc w:val="left"/>
        <w:rPr>
          <w:rFonts w:ascii="宋体" w:hAnsi="宋体"/>
          <w:sz w:val="24"/>
        </w:rPr>
      </w:pPr>
      <w:r>
        <w:rPr>
          <w:rFonts w:ascii="宋体" w:hAnsi="宋体"/>
          <w:sz w:val="24"/>
        </w:rPr>
        <w:t>（1）监理单位有责任为</w:t>
      </w:r>
      <w:r>
        <w:rPr>
          <w:rFonts w:hint="eastAsia" w:ascii="宋体" w:hAnsi="宋体"/>
          <w:sz w:val="24"/>
        </w:rPr>
        <w:t>业主</w:t>
      </w:r>
      <w:r>
        <w:rPr>
          <w:rFonts w:ascii="宋体" w:hAnsi="宋体"/>
          <w:sz w:val="24"/>
        </w:rPr>
        <w:t>单位提供项目顾问咨询意见</w:t>
      </w:r>
      <w:r>
        <w:rPr>
          <w:rFonts w:hint="eastAsia" w:ascii="宋体" w:hAnsi="宋体"/>
          <w:sz w:val="24"/>
          <w:lang w:eastAsia="zh-CN"/>
        </w:rPr>
        <w:t>，</w:t>
      </w:r>
      <w:r>
        <w:rPr>
          <w:rFonts w:ascii="宋体" w:hAnsi="宋体"/>
          <w:sz w:val="24"/>
        </w:rPr>
        <w:t>有义务帮助</w:t>
      </w:r>
      <w:r>
        <w:rPr>
          <w:rFonts w:hint="eastAsia" w:ascii="宋体" w:hAnsi="宋体"/>
          <w:sz w:val="24"/>
        </w:rPr>
        <w:t>承建商</w:t>
      </w:r>
      <w:r>
        <w:rPr>
          <w:rFonts w:ascii="宋体" w:hAnsi="宋体"/>
          <w:sz w:val="24"/>
        </w:rPr>
        <w:t>实现合同所规定的目标</w:t>
      </w:r>
      <w:r>
        <w:rPr>
          <w:rFonts w:hint="eastAsia" w:ascii="宋体" w:hAnsi="宋体"/>
          <w:sz w:val="24"/>
          <w:lang w:eastAsia="zh-CN"/>
        </w:rPr>
        <w:t>，</w:t>
      </w:r>
      <w:r>
        <w:rPr>
          <w:rFonts w:ascii="宋体" w:hAnsi="宋体"/>
          <w:sz w:val="24"/>
        </w:rPr>
        <w:t>公正维护各方的合法权益。</w:t>
      </w:r>
    </w:p>
    <w:p>
      <w:pPr>
        <w:snapToGrid w:val="0"/>
        <w:spacing w:line="480" w:lineRule="exact"/>
        <w:ind w:firstLine="480" w:firstLineChars="200"/>
        <w:jc w:val="left"/>
        <w:rPr>
          <w:rFonts w:ascii="宋体" w:hAnsi="宋体"/>
          <w:sz w:val="24"/>
        </w:rPr>
      </w:pPr>
      <w:r>
        <w:rPr>
          <w:rFonts w:ascii="宋体" w:hAnsi="宋体"/>
          <w:sz w:val="24"/>
        </w:rPr>
        <w:t>（2）在本合同期内及合同终止后</w:t>
      </w:r>
      <w:r>
        <w:rPr>
          <w:rFonts w:hint="eastAsia" w:ascii="宋体" w:hAnsi="宋体"/>
          <w:sz w:val="24"/>
          <w:lang w:eastAsia="zh-CN"/>
        </w:rPr>
        <w:t>，</w:t>
      </w:r>
      <w:r>
        <w:rPr>
          <w:rFonts w:ascii="宋体" w:hAnsi="宋体"/>
          <w:sz w:val="24"/>
        </w:rPr>
        <w:t>未征得</w:t>
      </w:r>
      <w:r>
        <w:rPr>
          <w:rFonts w:hint="eastAsia" w:ascii="宋体" w:hAnsi="宋体"/>
          <w:sz w:val="24"/>
        </w:rPr>
        <w:t>业主单位</w:t>
      </w:r>
      <w:r>
        <w:rPr>
          <w:rFonts w:ascii="宋体" w:hAnsi="宋体"/>
          <w:sz w:val="24"/>
        </w:rPr>
        <w:t>同意</w:t>
      </w:r>
      <w:r>
        <w:rPr>
          <w:rFonts w:hint="eastAsia" w:ascii="宋体" w:hAnsi="宋体"/>
          <w:sz w:val="24"/>
          <w:lang w:eastAsia="zh-CN"/>
        </w:rPr>
        <w:t>，</w:t>
      </w:r>
      <w:r>
        <w:rPr>
          <w:rFonts w:ascii="宋体" w:hAnsi="宋体"/>
          <w:sz w:val="24"/>
        </w:rPr>
        <w:t>不得泄露与本工程项目有关的资料。</w:t>
      </w:r>
    </w:p>
    <w:p>
      <w:pPr>
        <w:snapToGrid w:val="0"/>
        <w:spacing w:line="480" w:lineRule="exact"/>
        <w:ind w:firstLine="480" w:firstLineChars="200"/>
        <w:jc w:val="left"/>
        <w:rPr>
          <w:rFonts w:ascii="宋体" w:hAnsi="宋体"/>
          <w:sz w:val="24"/>
        </w:rPr>
      </w:pPr>
      <w:r>
        <w:rPr>
          <w:rFonts w:ascii="宋体" w:hAnsi="宋体"/>
          <w:sz w:val="24"/>
        </w:rPr>
        <w:t>（3）由于</w:t>
      </w:r>
      <w:r>
        <w:rPr>
          <w:rFonts w:hint="eastAsia" w:ascii="宋体" w:hAnsi="宋体"/>
          <w:sz w:val="24"/>
        </w:rPr>
        <w:t>承建商</w:t>
      </w:r>
      <w:r>
        <w:rPr>
          <w:rFonts w:ascii="宋体" w:hAnsi="宋体"/>
          <w:sz w:val="24"/>
        </w:rPr>
        <w:t>在工程实施中不符合工程规范和质量要求</w:t>
      </w:r>
      <w:r>
        <w:rPr>
          <w:rFonts w:hint="eastAsia" w:ascii="宋体" w:hAnsi="宋体"/>
          <w:sz w:val="24"/>
          <w:lang w:eastAsia="zh-CN"/>
        </w:rPr>
        <w:t>，</w:t>
      </w:r>
      <w:r>
        <w:rPr>
          <w:rFonts w:ascii="宋体" w:hAnsi="宋体"/>
          <w:sz w:val="24"/>
        </w:rPr>
        <w:t>监理单位要监督</w:t>
      </w:r>
      <w:r>
        <w:rPr>
          <w:rFonts w:hint="eastAsia" w:ascii="宋体" w:hAnsi="宋体"/>
          <w:sz w:val="24"/>
        </w:rPr>
        <w:t>承建商</w:t>
      </w:r>
      <w:r>
        <w:rPr>
          <w:rFonts w:ascii="宋体" w:hAnsi="宋体"/>
          <w:sz w:val="24"/>
        </w:rPr>
        <w:t>停工整改或返工。如</w:t>
      </w:r>
      <w:r>
        <w:rPr>
          <w:rFonts w:hint="eastAsia" w:ascii="宋体" w:hAnsi="宋体"/>
          <w:sz w:val="24"/>
        </w:rPr>
        <w:t>承建商</w:t>
      </w:r>
      <w:r>
        <w:rPr>
          <w:rFonts w:ascii="宋体" w:hAnsi="宋体"/>
          <w:sz w:val="24"/>
        </w:rPr>
        <w:t>人员工作不力</w:t>
      </w:r>
      <w:r>
        <w:rPr>
          <w:rFonts w:hint="eastAsia" w:ascii="宋体" w:hAnsi="宋体"/>
          <w:sz w:val="24"/>
          <w:lang w:eastAsia="zh-CN"/>
        </w:rPr>
        <w:t>，</w:t>
      </w:r>
      <w:r>
        <w:rPr>
          <w:rFonts w:ascii="宋体" w:hAnsi="宋体"/>
          <w:sz w:val="24"/>
        </w:rPr>
        <w:t>可提出调换有关人员。</w:t>
      </w:r>
    </w:p>
    <w:p>
      <w:pPr>
        <w:snapToGrid w:val="0"/>
        <w:spacing w:line="480" w:lineRule="exact"/>
        <w:ind w:firstLine="480" w:firstLineChars="200"/>
        <w:jc w:val="left"/>
        <w:rPr>
          <w:rFonts w:ascii="宋体" w:hAnsi="宋体"/>
          <w:sz w:val="24"/>
        </w:rPr>
      </w:pPr>
      <w:r>
        <w:rPr>
          <w:rFonts w:ascii="宋体" w:hAnsi="宋体"/>
          <w:sz w:val="24"/>
        </w:rPr>
        <w:t>（4）如果</w:t>
      </w:r>
      <w:r>
        <w:rPr>
          <w:rFonts w:hint="eastAsia" w:ascii="宋体" w:hAnsi="宋体"/>
          <w:sz w:val="24"/>
        </w:rPr>
        <w:t>承建商</w:t>
      </w:r>
      <w:r>
        <w:rPr>
          <w:rFonts w:ascii="宋体" w:hAnsi="宋体"/>
          <w:sz w:val="24"/>
        </w:rPr>
        <w:t>违反合同规定的质量要求和完工时限</w:t>
      </w:r>
      <w:r>
        <w:rPr>
          <w:rFonts w:hint="eastAsia" w:ascii="宋体" w:hAnsi="宋体"/>
          <w:sz w:val="24"/>
          <w:lang w:eastAsia="zh-CN"/>
        </w:rPr>
        <w:t>，</w:t>
      </w:r>
      <w:r>
        <w:rPr>
          <w:rFonts w:ascii="宋体" w:hAnsi="宋体"/>
          <w:sz w:val="24"/>
        </w:rPr>
        <w:t>监理单位应协助</w:t>
      </w:r>
      <w:r>
        <w:rPr>
          <w:rFonts w:hint="eastAsia" w:ascii="宋体" w:hAnsi="宋体"/>
          <w:sz w:val="24"/>
        </w:rPr>
        <w:t>业主单位</w:t>
      </w:r>
      <w:r>
        <w:rPr>
          <w:rFonts w:ascii="宋体" w:hAnsi="宋体"/>
          <w:sz w:val="24"/>
        </w:rPr>
        <w:t>追究有关</w:t>
      </w:r>
      <w:r>
        <w:rPr>
          <w:rFonts w:hint="eastAsia" w:ascii="宋体" w:hAnsi="宋体"/>
          <w:sz w:val="24"/>
        </w:rPr>
        <w:t>承建商</w:t>
      </w:r>
      <w:r>
        <w:rPr>
          <w:rFonts w:ascii="宋体" w:hAnsi="宋体"/>
          <w:sz w:val="24"/>
        </w:rPr>
        <w:t>的责任。</w:t>
      </w:r>
    </w:p>
    <w:p>
      <w:pPr>
        <w:snapToGrid w:val="0"/>
        <w:spacing w:line="480" w:lineRule="exact"/>
        <w:ind w:firstLine="480" w:firstLineChars="200"/>
        <w:jc w:val="left"/>
        <w:rPr>
          <w:rFonts w:ascii="宋体" w:hAnsi="宋体"/>
          <w:sz w:val="24"/>
        </w:rPr>
      </w:pPr>
      <w:r>
        <w:rPr>
          <w:rFonts w:ascii="宋体" w:hAnsi="宋体"/>
          <w:sz w:val="24"/>
        </w:rPr>
        <w:t>（5）监理单位使用</w:t>
      </w:r>
      <w:r>
        <w:rPr>
          <w:rFonts w:hint="eastAsia" w:ascii="宋体" w:hAnsi="宋体"/>
          <w:sz w:val="24"/>
        </w:rPr>
        <w:t>业主单位</w:t>
      </w:r>
      <w:r>
        <w:rPr>
          <w:rFonts w:ascii="宋体" w:hAnsi="宋体"/>
          <w:sz w:val="24"/>
        </w:rPr>
        <w:t>提供的设备和物品属</w:t>
      </w:r>
      <w:r>
        <w:rPr>
          <w:rFonts w:hint="eastAsia" w:ascii="宋体" w:hAnsi="宋体"/>
          <w:sz w:val="24"/>
        </w:rPr>
        <w:t>业主单位</w:t>
      </w:r>
      <w:r>
        <w:rPr>
          <w:rFonts w:ascii="宋体" w:hAnsi="宋体"/>
          <w:sz w:val="24"/>
        </w:rPr>
        <w:t>所有</w:t>
      </w:r>
      <w:r>
        <w:rPr>
          <w:rFonts w:hint="eastAsia" w:ascii="宋体" w:hAnsi="宋体"/>
          <w:sz w:val="24"/>
          <w:lang w:eastAsia="zh-CN"/>
        </w:rPr>
        <w:t>，</w:t>
      </w:r>
      <w:r>
        <w:rPr>
          <w:rFonts w:ascii="宋体" w:hAnsi="宋体"/>
          <w:sz w:val="24"/>
        </w:rPr>
        <w:t>在监理工作完成或终止时</w:t>
      </w:r>
      <w:r>
        <w:rPr>
          <w:rFonts w:hint="eastAsia" w:ascii="宋体" w:hAnsi="宋体"/>
          <w:sz w:val="24"/>
          <w:lang w:eastAsia="zh-CN"/>
        </w:rPr>
        <w:t>，</w:t>
      </w:r>
      <w:r>
        <w:rPr>
          <w:rFonts w:ascii="宋体" w:hAnsi="宋体"/>
          <w:sz w:val="24"/>
        </w:rPr>
        <w:t>应将设备和剩余物品在合同规定的时间和方式移交给</w:t>
      </w:r>
      <w:r>
        <w:rPr>
          <w:rFonts w:hint="eastAsia" w:ascii="宋体" w:hAnsi="宋体"/>
          <w:sz w:val="24"/>
        </w:rPr>
        <w:t>业主单位</w:t>
      </w:r>
      <w:r>
        <w:rPr>
          <w:rFonts w:ascii="宋体" w:hAnsi="宋体"/>
          <w:sz w:val="24"/>
        </w:rPr>
        <w:t>。</w:t>
      </w:r>
    </w:p>
    <w:p>
      <w:pPr>
        <w:spacing w:line="480" w:lineRule="exact"/>
        <w:ind w:firstLine="482" w:firstLineChars="200"/>
        <w:outlineLvl w:val="0"/>
        <w:rPr>
          <w:rFonts w:ascii="宋体" w:hAnsi="宋体"/>
          <w:b/>
          <w:kern w:val="0"/>
          <w:szCs w:val="21"/>
        </w:rPr>
      </w:pPr>
      <w:r>
        <w:rPr>
          <w:rFonts w:hint="eastAsia" w:ascii="宋体" w:hAnsi="宋体"/>
          <w:b/>
          <w:sz w:val="24"/>
        </w:rPr>
        <w:t>五、人员要求</w:t>
      </w:r>
    </w:p>
    <w:p>
      <w:pPr>
        <w:tabs>
          <w:tab w:val="left" w:pos="1480"/>
        </w:tabs>
        <w:snapToGrid w:val="0"/>
        <w:spacing w:line="480" w:lineRule="exact"/>
        <w:ind w:firstLine="480" w:firstLineChars="200"/>
        <w:rPr>
          <w:rFonts w:ascii="宋体" w:hAnsi="宋体"/>
          <w:sz w:val="24"/>
        </w:rPr>
      </w:pPr>
      <w:r>
        <w:rPr>
          <w:rFonts w:hint="eastAsia" w:ascii="宋体" w:hAnsi="宋体"/>
          <w:sz w:val="24"/>
        </w:rPr>
        <w:t>投标人自行组建项目监理部。（</w:t>
      </w:r>
      <w:r>
        <w:rPr>
          <w:rFonts w:ascii="宋体" w:hAnsi="宋体"/>
          <w:sz w:val="24"/>
        </w:rPr>
        <w:t>中标人拟派项目监理人员均应专业对口</w:t>
      </w:r>
      <w:r>
        <w:rPr>
          <w:rFonts w:hint="eastAsia" w:ascii="宋体" w:hAnsi="宋体"/>
          <w:sz w:val="24"/>
          <w:lang w:eastAsia="zh-CN"/>
        </w:rPr>
        <w:t>，</w:t>
      </w:r>
      <w:r>
        <w:rPr>
          <w:rFonts w:ascii="宋体" w:hAnsi="宋体"/>
          <w:sz w:val="24"/>
        </w:rPr>
        <w:t>身体健康</w:t>
      </w:r>
      <w:r>
        <w:rPr>
          <w:rFonts w:hint="eastAsia" w:ascii="宋体" w:hAnsi="宋体"/>
          <w:sz w:val="24"/>
          <w:lang w:eastAsia="zh-CN"/>
        </w:rPr>
        <w:t>，</w:t>
      </w:r>
      <w:r>
        <w:rPr>
          <w:rFonts w:ascii="宋体" w:hAnsi="宋体"/>
          <w:sz w:val="24"/>
        </w:rPr>
        <w:t>能胜任相应的工作</w:t>
      </w:r>
      <w:r>
        <w:rPr>
          <w:rFonts w:hint="eastAsia" w:ascii="宋体" w:hAnsi="宋体"/>
          <w:sz w:val="24"/>
          <w:lang w:eastAsia="zh-CN"/>
        </w:rPr>
        <w:t>，</w:t>
      </w:r>
      <w:r>
        <w:rPr>
          <w:rFonts w:ascii="宋体" w:hAnsi="宋体"/>
          <w:sz w:val="24"/>
        </w:rPr>
        <w:t>且均应为投标人的正式职工并</w:t>
      </w:r>
      <w:r>
        <w:rPr>
          <w:rFonts w:hint="eastAsia" w:ascii="宋体" w:hAnsi="宋体"/>
          <w:sz w:val="24"/>
        </w:rPr>
        <w:t>提供最近一个月社保证明</w:t>
      </w:r>
      <w:r>
        <w:rPr>
          <w:rFonts w:ascii="宋体" w:hAnsi="宋体"/>
          <w:sz w:val="24"/>
        </w:rPr>
        <w:t>。同时采购人可根据项目建设需要调整专业或增加现场中标人配备和数量</w:t>
      </w:r>
      <w:r>
        <w:rPr>
          <w:rFonts w:hint="eastAsia" w:ascii="宋体" w:hAnsi="宋体"/>
          <w:sz w:val="24"/>
          <w:lang w:eastAsia="zh-CN"/>
        </w:rPr>
        <w:t>。</w:t>
      </w:r>
      <w:r>
        <w:rPr>
          <w:rFonts w:hint="eastAsia" w:ascii="宋体" w:hAnsi="宋体"/>
          <w:sz w:val="24"/>
        </w:rPr>
        <w:t>）</w:t>
      </w:r>
    </w:p>
    <w:p>
      <w:pPr>
        <w:spacing w:line="480" w:lineRule="exact"/>
        <w:ind w:firstLine="482" w:firstLineChars="200"/>
        <w:outlineLvl w:val="0"/>
        <w:rPr>
          <w:rFonts w:ascii="宋体" w:hAnsi="宋体"/>
          <w:b/>
          <w:kern w:val="0"/>
          <w:szCs w:val="21"/>
        </w:rPr>
      </w:pPr>
      <w:r>
        <w:rPr>
          <w:rFonts w:hint="eastAsia" w:ascii="宋体" w:hAnsi="宋体"/>
          <w:b/>
          <w:sz w:val="24"/>
        </w:rPr>
        <w:t>六、付款方式</w:t>
      </w:r>
    </w:p>
    <w:p>
      <w:pPr>
        <w:spacing w:line="480" w:lineRule="exact"/>
        <w:ind w:firstLine="480" w:firstLineChars="200"/>
        <w:rPr>
          <w:rFonts w:ascii="宋体" w:hAnsi="宋体"/>
          <w:b/>
          <w:kern w:val="0"/>
          <w:szCs w:val="21"/>
        </w:rPr>
      </w:pPr>
      <w:r>
        <w:rPr>
          <w:rFonts w:hint="eastAsia" w:ascii="宋体" w:hAnsi="宋体" w:cs="Arial"/>
          <w:sz w:val="24"/>
          <w:lang w:eastAsia="zh-CN"/>
        </w:rPr>
        <w:t>外科综合楼配电外部线路和变配电工程项目</w:t>
      </w:r>
      <w:r>
        <w:rPr>
          <w:rFonts w:hint="eastAsia" w:ascii="宋体" w:hAnsi="宋体"/>
          <w:sz w:val="24"/>
        </w:rPr>
        <w:t>验收结束后十五个工作日内支付</w:t>
      </w:r>
      <w:r>
        <w:rPr>
          <w:rFonts w:hint="eastAsia" w:ascii="宋体" w:hAnsi="宋体" w:eastAsia="宋体"/>
          <w:sz w:val="24"/>
        </w:rPr>
        <w:t>90</w:t>
      </w:r>
      <w:r>
        <w:rPr>
          <w:rFonts w:hint="eastAsia" w:ascii="宋体" w:hAnsi="宋体" w:cs="Arial"/>
          <w:sz w:val="24"/>
        </w:rPr>
        <w:t>%</w:t>
      </w:r>
      <w:r>
        <w:rPr>
          <w:rFonts w:hint="eastAsia" w:ascii="宋体" w:hAnsi="宋体" w:cs="Arial"/>
          <w:sz w:val="24"/>
          <w:lang w:eastAsia="zh-CN"/>
        </w:rPr>
        <w:t>，</w:t>
      </w:r>
      <w:r>
        <w:rPr>
          <w:rFonts w:hint="eastAsia" w:ascii="宋体" w:hAnsi="宋体" w:cs="Arial"/>
          <w:sz w:val="24"/>
        </w:rPr>
        <w:t>剩余10%在</w:t>
      </w:r>
      <w:r>
        <w:rPr>
          <w:rFonts w:hint="eastAsia" w:ascii="宋体" w:hAnsi="宋体" w:cs="Arial"/>
          <w:sz w:val="24"/>
          <w:lang w:val="en-US" w:eastAsia="zh-CN"/>
        </w:rPr>
        <w:t>被监理</w:t>
      </w:r>
      <w:r>
        <w:rPr>
          <w:rFonts w:hint="eastAsia" w:ascii="宋体" w:hAnsi="宋体" w:cs="Arial"/>
          <w:sz w:val="24"/>
        </w:rPr>
        <w:t>项目审计结束后一次性付清。</w:t>
      </w:r>
    </w:p>
    <w:p>
      <w:pPr>
        <w:snapToGrid w:val="0"/>
        <w:spacing w:line="480" w:lineRule="exact"/>
        <w:ind w:firstLine="482" w:firstLineChars="200"/>
        <w:outlineLvl w:val="0"/>
        <w:rPr>
          <w:rFonts w:ascii="宋体" w:hAnsi="宋体"/>
          <w:b/>
          <w:szCs w:val="21"/>
        </w:rPr>
      </w:pPr>
      <w:r>
        <w:rPr>
          <w:rFonts w:hint="eastAsia" w:ascii="宋体" w:hAnsi="宋体"/>
          <w:b/>
          <w:sz w:val="24"/>
        </w:rPr>
        <w:t>七、评标办法</w:t>
      </w:r>
    </w:p>
    <w:p>
      <w:pPr>
        <w:spacing w:line="360" w:lineRule="auto"/>
        <w:ind w:firstLine="480" w:firstLineChars="200"/>
        <w:rPr>
          <w:rFonts w:ascii="宋体" w:hAnsi="宋体" w:cs="宋体"/>
          <w:sz w:val="24"/>
        </w:rPr>
      </w:pPr>
      <w:r>
        <w:rPr>
          <w:rFonts w:hint="eastAsia" w:ascii="宋体" w:hAnsi="宋体" w:cs="宋体"/>
          <w:sz w:val="24"/>
        </w:rPr>
        <w:t>在满足</w:t>
      </w:r>
      <w:r>
        <w:rPr>
          <w:rFonts w:hint="eastAsia" w:ascii="宋体" w:hAnsi="宋体" w:cs="宋体"/>
          <w:sz w:val="24"/>
          <w:lang w:val="en-US" w:eastAsia="zh-CN"/>
        </w:rPr>
        <w:t>比选</w:t>
      </w:r>
      <w:r>
        <w:rPr>
          <w:rFonts w:hint="eastAsia" w:ascii="宋体" w:hAnsi="宋体" w:cs="宋体"/>
          <w:sz w:val="24"/>
        </w:rPr>
        <w:t>文件的前提下</w:t>
      </w:r>
      <w:r>
        <w:rPr>
          <w:rFonts w:hint="eastAsia" w:ascii="宋体" w:hAnsi="宋体" w:cs="宋体"/>
          <w:sz w:val="24"/>
          <w:lang w:eastAsia="zh-CN"/>
        </w:rPr>
        <w:t>，</w:t>
      </w:r>
      <w:r>
        <w:rPr>
          <w:rFonts w:hint="eastAsia" w:ascii="宋体" w:hAnsi="宋体" w:cs="宋体"/>
          <w:sz w:val="24"/>
        </w:rPr>
        <w:t>本项目采取最低价中标原则。</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195"/>
    <w:rsid w:val="00607A93"/>
    <w:rsid w:val="00806F2C"/>
    <w:rsid w:val="008D4DBF"/>
    <w:rsid w:val="0095709B"/>
    <w:rsid w:val="00BB1EFC"/>
    <w:rsid w:val="00D06195"/>
    <w:rsid w:val="00EC186D"/>
    <w:rsid w:val="02A6305D"/>
    <w:rsid w:val="08507695"/>
    <w:rsid w:val="094C20A1"/>
    <w:rsid w:val="0A5E4654"/>
    <w:rsid w:val="0CD95747"/>
    <w:rsid w:val="0E3648F9"/>
    <w:rsid w:val="153570F5"/>
    <w:rsid w:val="17895E0B"/>
    <w:rsid w:val="1B2A1F3C"/>
    <w:rsid w:val="1C481CB8"/>
    <w:rsid w:val="202F378C"/>
    <w:rsid w:val="214965CD"/>
    <w:rsid w:val="26D3454F"/>
    <w:rsid w:val="2C4A306A"/>
    <w:rsid w:val="2F453A13"/>
    <w:rsid w:val="31BB0476"/>
    <w:rsid w:val="331B0690"/>
    <w:rsid w:val="34130F61"/>
    <w:rsid w:val="3FB75171"/>
    <w:rsid w:val="469D5ECA"/>
    <w:rsid w:val="46EB2FBE"/>
    <w:rsid w:val="46F17762"/>
    <w:rsid w:val="479456B2"/>
    <w:rsid w:val="49C80738"/>
    <w:rsid w:val="4BC07A52"/>
    <w:rsid w:val="4C502AAD"/>
    <w:rsid w:val="5D8F4FC9"/>
    <w:rsid w:val="601174C2"/>
    <w:rsid w:val="60D14A51"/>
    <w:rsid w:val="61DB34F8"/>
    <w:rsid w:val="68FF6E9C"/>
    <w:rsid w:val="6E5111F4"/>
    <w:rsid w:val="6E8209E9"/>
    <w:rsid w:val="6F8611B7"/>
    <w:rsid w:val="74A84903"/>
    <w:rsid w:val="75264F3B"/>
    <w:rsid w:val="754A3605"/>
    <w:rsid w:val="75D74FE4"/>
    <w:rsid w:val="77041EA0"/>
    <w:rsid w:val="7A0E5119"/>
    <w:rsid w:val="7D282050"/>
    <w:rsid w:val="7FA6292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段"/>
    <w:next w:val="1"/>
    <w:qFormat/>
    <w:uiPriority w:val="0"/>
    <w:pPr>
      <w:autoSpaceDE w:val="0"/>
      <w:autoSpaceDN w:val="0"/>
      <w:ind w:firstLine="200" w:firstLineChars="200"/>
      <w:jc w:val="both"/>
    </w:pPr>
    <w:rPr>
      <w:rFonts w:ascii="宋体" w:hAnsi="Times New Roman" w:eastAsia="Times New Roman" w:cs="Times New Roman"/>
      <w:sz w:val="21"/>
      <w:lang w:val="en-US" w:eastAsia="zh-CN"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3150</Words>
  <Characters>3160</Characters>
  <Lines>79</Lines>
  <Paragraphs>37</Paragraphs>
  <TotalTime>11</TotalTime>
  <ScaleCrop>false</ScaleCrop>
  <LinksUpToDate>false</LinksUpToDate>
  <CharactersWithSpaces>3177</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2020-09-30T05:34:00Z</dcterms:created>
  <dc:creator>xiehu</dc:creator>
  <cp:lastModifiedBy>xiehu</cp:lastModifiedBy>
  <dcterms:modified xsi:type="dcterms:W3CDTF">2020-11-12T08:57:49Z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